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E87DB1B">
      <w:pPr>
        <w:pStyle w:val="6"/>
        <w:spacing w:line="240" w:lineRule="auto"/>
        <w:outlineLvl w:val="9"/>
        <w:rPr>
          <w:rFonts w:hint="eastAsia" w:ascii="宋体" w:hAnsi="宋体" w:eastAsia="宋体" w:cs="宋体"/>
          <w:b w:val="0"/>
          <w:bCs w:val="0"/>
          <w:sz w:val="28"/>
          <w:szCs w:val="28"/>
        </w:rPr>
      </w:pPr>
    </w:p>
    <w:p w14:paraId="25F7E6F2">
      <w:pPr>
        <w:jc w:val="center"/>
        <w:rPr>
          <w:rFonts w:hint="eastAsia" w:ascii="宋体" w:hAnsi="宋体" w:eastAsia="宋体" w:cs="宋体"/>
          <w:b/>
          <w:bCs/>
          <w:sz w:val="52"/>
          <w:szCs w:val="52"/>
        </w:rPr>
      </w:pPr>
      <w:r>
        <w:rPr>
          <w:rFonts w:hint="eastAsia" w:ascii="宋体" w:hAnsi="宋体" w:eastAsia="宋体" w:cs="宋体"/>
          <w:b/>
          <w:bCs/>
          <w:sz w:val="52"/>
          <w:szCs w:val="52"/>
        </w:rPr>
        <w:t>供应商入驻服务商城操作手册</w:t>
      </w:r>
    </w:p>
    <w:p w14:paraId="19EB4B6E">
      <w:pPr>
        <w:bidi w:val="0"/>
        <w:jc w:val="center"/>
        <w:rPr>
          <w:rFonts w:hint="eastAsia" w:ascii="宋体" w:hAnsi="宋体" w:eastAsia="宋体" w:cs="宋体"/>
          <w:b/>
          <w:bCs/>
          <w:sz w:val="52"/>
          <w:szCs w:val="52"/>
        </w:rPr>
      </w:pPr>
      <w:bookmarkStart w:id="0" w:name="_Toc12301"/>
      <w:bookmarkStart w:id="1" w:name="_Toc23467"/>
      <w:bookmarkStart w:id="2" w:name="_Toc27201"/>
      <w:r>
        <w:rPr>
          <w:rFonts w:hint="eastAsia" w:ascii="宋体" w:hAnsi="宋体" w:eastAsia="宋体" w:cs="宋体"/>
          <w:b/>
          <w:bCs/>
          <w:sz w:val="52"/>
          <w:szCs w:val="52"/>
        </w:rPr>
        <w:t>（V1.</w:t>
      </w:r>
      <w:r>
        <w:rPr>
          <w:rFonts w:hint="eastAsia" w:ascii="宋体" w:hAnsi="宋体" w:eastAsia="宋体" w:cs="宋体"/>
          <w:b/>
          <w:bCs/>
          <w:sz w:val="52"/>
          <w:szCs w:val="52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52"/>
          <w:szCs w:val="52"/>
        </w:rPr>
        <w:t>）</w:t>
      </w:r>
      <w:bookmarkEnd w:id="0"/>
      <w:bookmarkEnd w:id="1"/>
      <w:bookmarkEnd w:id="2"/>
    </w:p>
    <w:p w14:paraId="2E27AFDE">
      <w:pPr>
        <w:pStyle w:val="4"/>
        <w:tabs>
          <w:tab w:val="right" w:leader="dot" w:pos="9746"/>
        </w:tabs>
        <w:rPr>
          <w:rFonts w:asciiTheme="minorEastAsia" w:hAnsiTheme="minorEastAsia" w:eastAsiaTheme="minorEastAsia" w:cstheme="minorEastAsia"/>
          <w:b/>
          <w:kern w:val="2"/>
          <w:sz w:val="21"/>
          <w:szCs w:val="28"/>
          <w:lang w:val="en-US" w:eastAsia="zh-CN" w:bidi="ar-SA"/>
        </w:rPr>
      </w:pPr>
    </w:p>
    <w:p w14:paraId="64682B52">
      <w:pPr>
        <w:ind w:firstLine="315" w:firstLineChars="150"/>
        <w:jc w:val="left"/>
        <w:rPr>
          <w:rFonts w:asciiTheme="minorEastAsia" w:hAnsiTheme="minorEastAsia" w:eastAsiaTheme="minorEastAsia" w:cstheme="minorEastAsia"/>
          <w:b/>
          <w:kern w:val="2"/>
          <w:sz w:val="21"/>
          <w:szCs w:val="28"/>
          <w:lang w:val="en-US" w:eastAsia="zh-CN" w:bidi="ar-SA"/>
        </w:rPr>
      </w:pPr>
    </w:p>
    <w:p w14:paraId="5218B6D1">
      <w:pPr>
        <w:ind w:firstLine="420" w:firstLineChars="150"/>
        <w:jc w:val="left"/>
        <w:rPr>
          <w:rFonts w:asciiTheme="minorEastAsia" w:hAnsiTheme="minorEastAsia" w:cstheme="minorEastAsia"/>
          <w:sz w:val="28"/>
          <w:szCs w:val="28"/>
        </w:rPr>
      </w:pPr>
    </w:p>
    <w:p w14:paraId="2216B42B">
      <w:pPr>
        <w:ind w:firstLine="420" w:firstLineChars="150"/>
        <w:jc w:val="center"/>
        <w:rPr>
          <w:rFonts w:asciiTheme="minorEastAsia" w:hAnsiTheme="minorEastAsia" w:cstheme="minorEastAsia"/>
          <w:sz w:val="28"/>
          <w:szCs w:val="28"/>
        </w:rPr>
      </w:pPr>
    </w:p>
    <w:p w14:paraId="0F589284">
      <w:pPr>
        <w:ind w:firstLine="420" w:firstLineChars="150"/>
        <w:jc w:val="center"/>
        <w:rPr>
          <w:rFonts w:asciiTheme="minorEastAsia" w:hAnsiTheme="minorEastAsia" w:cstheme="minorEastAsia"/>
          <w:sz w:val="28"/>
          <w:szCs w:val="28"/>
        </w:rPr>
      </w:pPr>
    </w:p>
    <w:tbl>
      <w:tblPr>
        <w:tblStyle w:val="11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88"/>
        <w:gridCol w:w="2489"/>
        <w:gridCol w:w="2489"/>
        <w:gridCol w:w="2490"/>
      </w:tblGrid>
      <w:tr w14:paraId="120F13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7" w:hRule="atLeast"/>
          <w:jc w:val="center"/>
        </w:trPr>
        <w:tc>
          <w:tcPr>
            <w:tcW w:w="2489" w:type="dxa"/>
            <w:shd w:val="clear" w:color="auto" w:fill="D7D7D7" w:themeFill="background1" w:themeFillShade="D8"/>
          </w:tcPr>
          <w:p w14:paraId="5DDC67D6">
            <w:pPr>
              <w:ind w:firstLine="420" w:firstLineChars="150"/>
              <w:jc w:val="left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版本</w:t>
            </w:r>
          </w:p>
        </w:tc>
        <w:tc>
          <w:tcPr>
            <w:tcW w:w="2490" w:type="dxa"/>
            <w:shd w:val="clear" w:color="auto" w:fill="D7D7D7" w:themeFill="background1" w:themeFillShade="D8"/>
          </w:tcPr>
          <w:p w14:paraId="5B514303">
            <w:pPr>
              <w:ind w:firstLine="420" w:firstLineChars="150"/>
              <w:jc w:val="left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修订内容</w:t>
            </w:r>
          </w:p>
        </w:tc>
        <w:tc>
          <w:tcPr>
            <w:tcW w:w="2490" w:type="dxa"/>
            <w:shd w:val="clear" w:color="auto" w:fill="D7D7D7" w:themeFill="background1" w:themeFillShade="D8"/>
          </w:tcPr>
          <w:p w14:paraId="0D514DDB">
            <w:pPr>
              <w:ind w:firstLine="420" w:firstLineChars="150"/>
              <w:jc w:val="left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修订人</w:t>
            </w:r>
          </w:p>
        </w:tc>
        <w:tc>
          <w:tcPr>
            <w:tcW w:w="2490" w:type="dxa"/>
            <w:shd w:val="clear" w:color="auto" w:fill="D7D7D7" w:themeFill="background1" w:themeFillShade="D8"/>
          </w:tcPr>
          <w:p w14:paraId="7BDB8865">
            <w:pPr>
              <w:ind w:firstLine="420" w:firstLineChars="150"/>
              <w:jc w:val="left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修订时间</w:t>
            </w:r>
          </w:p>
        </w:tc>
      </w:tr>
      <w:tr w14:paraId="35EB48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89" w:type="dxa"/>
          </w:tcPr>
          <w:p w14:paraId="7554BFAB"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V1.0</w:t>
            </w:r>
          </w:p>
        </w:tc>
        <w:tc>
          <w:tcPr>
            <w:tcW w:w="2490" w:type="dxa"/>
          </w:tcPr>
          <w:p w14:paraId="2326608F"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初稿</w:t>
            </w:r>
          </w:p>
        </w:tc>
        <w:tc>
          <w:tcPr>
            <w:tcW w:w="2490" w:type="dxa"/>
          </w:tcPr>
          <w:p w14:paraId="557A0FB1"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孙辛玉清</w:t>
            </w:r>
          </w:p>
        </w:tc>
        <w:tc>
          <w:tcPr>
            <w:tcW w:w="2490" w:type="dxa"/>
          </w:tcPr>
          <w:p w14:paraId="203B1EDA">
            <w:pPr>
              <w:jc w:val="center"/>
              <w:rPr>
                <w:rFonts w:asciiTheme="minorEastAsia" w:hAnsiTheme="minorEastAsia" w:cstheme="minorEastAsia"/>
                <w:sz w:val="28"/>
                <w:szCs w:val="28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2024-05-31</w:t>
            </w:r>
          </w:p>
        </w:tc>
      </w:tr>
      <w:tr w14:paraId="2DCFCA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89" w:type="dxa"/>
          </w:tcPr>
          <w:p w14:paraId="448A4C28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V1.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2490" w:type="dxa"/>
          </w:tcPr>
          <w:p w14:paraId="3EF09492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系统升级</w:t>
            </w:r>
          </w:p>
        </w:tc>
        <w:tc>
          <w:tcPr>
            <w:tcW w:w="2490" w:type="dxa"/>
          </w:tcPr>
          <w:p w14:paraId="1E099817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陈文</w:t>
            </w:r>
          </w:p>
        </w:tc>
        <w:tc>
          <w:tcPr>
            <w:tcW w:w="2490" w:type="dxa"/>
          </w:tcPr>
          <w:p w14:paraId="6786F5DF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2024-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10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-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2</w:t>
            </w:r>
            <w:r>
              <w:rPr>
                <w:rFonts w:hint="eastAsia" w:asciiTheme="minorEastAsia" w:hAnsiTheme="minorEastAsia" w:cstheme="minorEastAsia"/>
                <w:sz w:val="28"/>
                <w:szCs w:val="28"/>
              </w:rPr>
              <w:t>1</w:t>
            </w:r>
          </w:p>
        </w:tc>
      </w:tr>
      <w:tr w14:paraId="1EE85E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89" w:type="dxa"/>
          </w:tcPr>
          <w:p w14:paraId="689AE257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V1.2</w:t>
            </w:r>
          </w:p>
        </w:tc>
        <w:tc>
          <w:tcPr>
            <w:tcW w:w="2490" w:type="dxa"/>
          </w:tcPr>
          <w:p w14:paraId="354E2C86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系统升级</w:t>
            </w:r>
          </w:p>
        </w:tc>
        <w:tc>
          <w:tcPr>
            <w:tcW w:w="2490" w:type="dxa"/>
          </w:tcPr>
          <w:p w14:paraId="6C87A677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熊秀芸</w:t>
            </w:r>
          </w:p>
        </w:tc>
        <w:tc>
          <w:tcPr>
            <w:tcW w:w="2490" w:type="dxa"/>
          </w:tcPr>
          <w:p w14:paraId="5E371DC7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2025-05-13</w:t>
            </w:r>
          </w:p>
        </w:tc>
      </w:tr>
      <w:tr w14:paraId="33DC06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89" w:type="dxa"/>
          </w:tcPr>
          <w:p w14:paraId="2FCEF377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V1.3</w:t>
            </w:r>
          </w:p>
        </w:tc>
        <w:tc>
          <w:tcPr>
            <w:tcW w:w="2490" w:type="dxa"/>
          </w:tcPr>
          <w:p w14:paraId="674068E5">
            <w:pPr>
              <w:jc w:val="center"/>
              <w:rPr>
                <w:rFonts w:hint="eastAsia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系统升级</w:t>
            </w:r>
          </w:p>
        </w:tc>
        <w:tc>
          <w:tcPr>
            <w:tcW w:w="2490" w:type="dxa"/>
          </w:tcPr>
          <w:p w14:paraId="03D810EE">
            <w:pPr>
              <w:jc w:val="center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于颖</w:t>
            </w:r>
          </w:p>
        </w:tc>
        <w:tc>
          <w:tcPr>
            <w:tcW w:w="2490" w:type="dxa"/>
          </w:tcPr>
          <w:p w14:paraId="0BAE0580">
            <w:pPr>
              <w:ind w:firstLine="420" w:firstLineChars="150"/>
              <w:jc w:val="both"/>
              <w:rPr>
                <w:rFonts w:hint="default" w:asciiTheme="minorEastAsia" w:hAnsiTheme="minorEastAsia" w:eastAsiaTheme="minorEastAsia" w:cstheme="minorEastAsia"/>
                <w:sz w:val="28"/>
                <w:szCs w:val="28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8"/>
                <w:szCs w:val="28"/>
                <w:lang w:val="en-US" w:eastAsia="zh-CN"/>
              </w:rPr>
              <w:t>2025-09-15</w:t>
            </w:r>
          </w:p>
        </w:tc>
      </w:tr>
    </w:tbl>
    <w:p w14:paraId="225A77CA">
      <w:pPr>
        <w:jc w:val="left"/>
        <w:rPr>
          <w:rFonts w:asciiTheme="minorEastAsia" w:hAnsiTheme="minorEastAsia" w:cstheme="minorEastAsia"/>
          <w:sz w:val="28"/>
          <w:szCs w:val="28"/>
        </w:rPr>
      </w:pPr>
    </w:p>
    <w:p w14:paraId="48974ADD">
      <w:pPr>
        <w:ind w:firstLine="420" w:firstLineChars="150"/>
        <w:jc w:val="left"/>
        <w:rPr>
          <w:rFonts w:asciiTheme="minorEastAsia" w:hAnsiTheme="minorEastAsia" w:cstheme="minorEastAsia"/>
          <w:sz w:val="28"/>
          <w:szCs w:val="28"/>
        </w:rPr>
      </w:pPr>
    </w:p>
    <w:p w14:paraId="25646EAC">
      <w:pPr>
        <w:jc w:val="both"/>
        <w:rPr>
          <w:rFonts w:asciiTheme="minorEastAsia" w:hAnsiTheme="minorEastAsia" w:cstheme="minorEastAsia"/>
          <w:sz w:val="28"/>
          <w:szCs w:val="28"/>
        </w:rPr>
      </w:pPr>
    </w:p>
    <w:p w14:paraId="57E55978">
      <w:pPr>
        <w:ind w:firstLine="420" w:firstLineChars="150"/>
        <w:jc w:val="left"/>
        <w:rPr>
          <w:rFonts w:asciiTheme="minorEastAsia" w:hAnsiTheme="minorEastAsia" w:cstheme="minorEastAsia"/>
          <w:sz w:val="28"/>
          <w:szCs w:val="28"/>
        </w:rPr>
      </w:pPr>
    </w:p>
    <w:p w14:paraId="3CA60E25">
      <w:pPr>
        <w:ind w:firstLine="420" w:firstLineChars="150"/>
        <w:jc w:val="center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江苏运时数据软件股份有限公司</w:t>
      </w:r>
    </w:p>
    <w:p w14:paraId="703E3378">
      <w:pPr>
        <w:ind w:firstLine="420" w:firstLineChars="150"/>
        <w:jc w:val="center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（版权所有）</w:t>
      </w:r>
    </w:p>
    <w:p w14:paraId="0CBD365A">
      <w:pPr>
        <w:ind w:firstLine="420" w:firstLineChars="150"/>
        <w:jc w:val="center"/>
        <w:rPr>
          <w:rFonts w:asciiTheme="minorEastAsia" w:hAnsiTheme="minorEastAsia" w:cstheme="minorEastAsia"/>
          <w:sz w:val="28"/>
          <w:szCs w:val="28"/>
        </w:rPr>
      </w:pPr>
    </w:p>
    <w:p w14:paraId="4131BFC4">
      <w:pPr>
        <w:ind w:firstLine="420" w:firstLineChars="150"/>
        <w:jc w:val="center"/>
        <w:rPr>
          <w:rFonts w:asciiTheme="minorEastAsia" w:hAnsiTheme="minorEastAsia" w:cstheme="minorEastAsia"/>
          <w:sz w:val="28"/>
          <w:szCs w:val="28"/>
        </w:rPr>
      </w:pPr>
      <w:r>
        <w:rPr>
          <w:rFonts w:hint="eastAsia" w:asciiTheme="minorEastAsia" w:hAnsiTheme="minorEastAsia" w:cstheme="minorEastAsia"/>
          <w:sz w:val="28"/>
          <w:szCs w:val="28"/>
        </w:rPr>
        <w:t>202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5</w:t>
      </w:r>
      <w:r>
        <w:rPr>
          <w:rFonts w:hint="eastAsia" w:asciiTheme="minorEastAsia" w:hAnsiTheme="minorEastAsia" w:cstheme="minorEastAsia"/>
          <w:sz w:val="28"/>
          <w:szCs w:val="28"/>
        </w:rPr>
        <w:t>年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9</w:t>
      </w:r>
      <w:r>
        <w:rPr>
          <w:rFonts w:hint="eastAsia" w:asciiTheme="minorEastAsia" w:hAnsiTheme="minorEastAsia" w:cstheme="minorEastAsia"/>
          <w:sz w:val="28"/>
          <w:szCs w:val="28"/>
        </w:rPr>
        <w:t>月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15</w:t>
      </w:r>
      <w:r>
        <w:rPr>
          <w:rFonts w:hint="eastAsia" w:asciiTheme="minorEastAsia" w:hAnsiTheme="minorEastAsia" w:cstheme="minorEastAsia"/>
          <w:sz w:val="28"/>
          <w:szCs w:val="28"/>
        </w:rPr>
        <w:t>日</w:t>
      </w:r>
    </w:p>
    <w:p w14:paraId="146FECBD">
      <w:pPr>
        <w:widowControl/>
        <w:spacing w:line="360" w:lineRule="auto"/>
        <w:jc w:val="center"/>
        <w:outlineLvl w:val="9"/>
        <w:rPr>
          <w:rFonts w:ascii="Times New Roman" w:hAnsi="Times New Roman" w:eastAsia="方正小标宋_GBK" w:cs="Times New Roman"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</w:pPr>
    </w:p>
    <w:p w14:paraId="69FE6B8B">
      <w:pPr>
        <w:widowControl/>
        <w:spacing w:line="360" w:lineRule="auto"/>
        <w:outlineLvl w:val="9"/>
        <w:rPr>
          <w:rFonts w:ascii="Times New Roman" w:hAnsi="Times New Roman" w:eastAsia="宋体" w:cs="Times New Roman"/>
          <w:b/>
          <w:bCs/>
          <w:color w:val="606266"/>
          <w:kern w:val="0"/>
          <w:sz w:val="24"/>
          <w:szCs w:val="24"/>
        </w:rPr>
      </w:pPr>
    </w:p>
    <w:p w14:paraId="50C9A4E2">
      <w:pPr>
        <w:ind w:firstLine="420" w:firstLineChars="150"/>
        <w:jc w:val="left"/>
        <w:rPr>
          <w:rFonts w:asciiTheme="minorEastAsia" w:hAnsiTheme="minorEastAsia" w:cstheme="minorEastAsia"/>
          <w:sz w:val="28"/>
          <w:szCs w:val="28"/>
        </w:rPr>
      </w:pPr>
      <w:bookmarkStart w:id="13" w:name="_GoBack"/>
      <w:bookmarkEnd w:id="13"/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64357"/>
        <w15:color w:val="DBDBDB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sdtEndPr>
      <w:sdtContent>
        <w:p w14:paraId="7AF42D5B"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t>目录</w:t>
          </w:r>
        </w:p>
        <w:p w14:paraId="3CDA3BB3">
          <w:pPr>
            <w:pStyle w:val="7"/>
            <w:tabs>
              <w:tab w:val="right" w:leader="dot" w:pos="9740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TOC \o "1-3" \h \u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_Toc5298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1、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供应商入驻的入口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_Toc5298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2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261483DF">
          <w:pPr>
            <w:pStyle w:val="7"/>
            <w:tabs>
              <w:tab w:val="right" w:leader="dot" w:pos="9740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_Toc28030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2、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供应商入驻的流程总览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_Toc28030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4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0191D5B5">
          <w:pPr>
            <w:pStyle w:val="7"/>
            <w:tabs>
              <w:tab w:val="right" w:leader="dot" w:pos="9740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_Toc24464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3、供应商入驻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_Toc24464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5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30BFFF75">
          <w:pPr>
            <w:pStyle w:val="8"/>
            <w:tabs>
              <w:tab w:val="right" w:leader="dot" w:pos="9740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_Toc20266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3.1阅读供应商守则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_Toc20266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5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3B67BBB4">
          <w:pPr>
            <w:pStyle w:val="8"/>
            <w:tabs>
              <w:tab w:val="right" w:leader="dot" w:pos="9740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_Toc15705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3.2注册账号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_Toc15705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5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3561AC54">
          <w:pPr>
            <w:pStyle w:val="8"/>
            <w:tabs>
              <w:tab w:val="right" w:leader="dot" w:pos="9740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_Toc20614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3.3注册人实名认证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_Toc20614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6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759A5CD8">
          <w:pPr>
            <w:pStyle w:val="8"/>
            <w:tabs>
              <w:tab w:val="right" w:leader="dot" w:pos="9740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_Toc32711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3.4完善企业信息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_Toc32711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7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5ACE664C">
          <w:pPr>
            <w:pStyle w:val="8"/>
            <w:tabs>
              <w:tab w:val="right" w:leader="dot" w:pos="9740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_Toc29145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3.5完善其他信息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_Toc29145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9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4D775208">
          <w:pPr>
            <w:pStyle w:val="8"/>
            <w:tabs>
              <w:tab w:val="right" w:leader="dot" w:pos="9740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_Toc11667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3.</w:t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6总公司授权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_Toc11667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10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6C6C4564">
          <w:pPr>
            <w:pStyle w:val="8"/>
            <w:tabs>
              <w:tab w:val="right" w:leader="dot" w:pos="9740"/>
            </w:tabs>
            <w:rPr>
              <w:rFonts w:hint="eastAsia" w:ascii="新宋体" w:hAnsi="新宋体" w:eastAsia="新宋体" w:cs="新宋体"/>
              <w:sz w:val="28"/>
              <w:szCs w:val="28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HYPERLINK \l _Toc20550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3.</w:t>
          </w:r>
          <w:r>
            <w:rPr>
              <w:rFonts w:hint="eastAsia" w:ascii="新宋体" w:hAnsi="新宋体" w:eastAsia="新宋体" w:cs="新宋体"/>
              <w:sz w:val="28"/>
              <w:szCs w:val="28"/>
              <w:lang w:val="en-US" w:eastAsia="zh-CN"/>
            </w:rPr>
            <w:t>7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提交审核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ab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begin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instrText xml:space="preserve"> PAGEREF _Toc20550 \h </w:instrTex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separate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t>13</w:t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  <w:p w14:paraId="0DBE0FCD">
          <w:pPr>
            <w:rPr>
              <w:rFonts w:asciiTheme="minorHAnsi" w:hAnsiTheme="minorHAnsi" w:eastAsiaTheme="minorEastAsia" w:cstheme="minorBidi"/>
              <w:kern w:val="2"/>
              <w:sz w:val="21"/>
              <w:szCs w:val="22"/>
              <w:lang w:val="en-US" w:eastAsia="zh-CN" w:bidi="ar-SA"/>
            </w:rPr>
          </w:pPr>
          <w:r>
            <w:rPr>
              <w:rFonts w:hint="eastAsia" w:ascii="新宋体" w:hAnsi="新宋体" w:eastAsia="新宋体" w:cs="新宋体"/>
              <w:sz w:val="28"/>
              <w:szCs w:val="28"/>
            </w:rPr>
            <w:fldChar w:fldCharType="end"/>
          </w:r>
        </w:p>
      </w:sdtContent>
    </w:sdt>
    <w:p w14:paraId="5970F299">
      <w:pPr>
        <w:rPr>
          <w:rFonts w:asciiTheme="minorHAnsi" w:hAnsiTheme="minorHAnsi" w:eastAsiaTheme="minorEastAsia" w:cstheme="minorBidi"/>
          <w:kern w:val="2"/>
          <w:sz w:val="21"/>
          <w:szCs w:val="22"/>
          <w:lang w:val="en-US" w:eastAsia="zh-CN" w:bidi="ar-SA"/>
        </w:rPr>
      </w:pPr>
    </w:p>
    <w:p w14:paraId="21B842FB">
      <w:pPr>
        <w:pStyle w:val="2"/>
        <w:bidi w:val="0"/>
        <w:outlineLvl w:val="9"/>
      </w:pPr>
    </w:p>
    <w:p w14:paraId="557A6D41">
      <w:pPr>
        <w:pStyle w:val="2"/>
        <w:bidi w:val="0"/>
        <w:outlineLvl w:val="9"/>
      </w:pPr>
    </w:p>
    <w:p w14:paraId="2534EFB1">
      <w:pPr>
        <w:pStyle w:val="2"/>
        <w:bidi w:val="0"/>
        <w:outlineLvl w:val="9"/>
      </w:pPr>
    </w:p>
    <w:p w14:paraId="0E0FB283">
      <w:pPr>
        <w:pStyle w:val="4"/>
        <w:bidi w:val="0"/>
      </w:pPr>
    </w:p>
    <w:p w14:paraId="2C27DBF2"/>
    <w:p w14:paraId="55AC9D22"/>
    <w:p w14:paraId="75A4F9DE">
      <w:pPr>
        <w:pStyle w:val="2"/>
        <w:numPr>
          <w:numId w:val="0"/>
        </w:numPr>
        <w:bidi w:val="0"/>
        <w:ind w:leftChars="0"/>
      </w:pPr>
      <w:bookmarkStart w:id="3" w:name="_Toc5298"/>
      <w:r>
        <w:rPr>
          <w:rFonts w:hint="eastAsia"/>
          <w:lang w:val="en-US" w:eastAsia="zh-CN"/>
        </w:rPr>
        <w:t>1、</w:t>
      </w:r>
      <w:r>
        <w:t>供应商入驻的入口</w:t>
      </w:r>
      <w:bookmarkEnd w:id="3"/>
    </w:p>
    <w:p w14:paraId="731AC7A0">
      <w:pPr>
        <w:pStyle w:val="9"/>
        <w:shd w:val="clear" w:color="auto" w:fill="FFFFFF"/>
        <w:spacing w:before="0" w:beforeAutospacing="0" w:after="0" w:afterAutospacing="0" w:line="360" w:lineRule="auto"/>
        <w:ind w:firstLine="560" w:firstLineChars="200"/>
        <w:rPr>
          <w:rFonts w:ascii="Helvetica" w:hAnsi="Helvetica"/>
          <w:color w:val="333333"/>
          <w:sz w:val="21"/>
          <w:szCs w:val="21"/>
        </w:rPr>
      </w:pP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在</w:t>
      </w:r>
      <w:r>
        <w:rPr>
          <w:rFonts w:hint="eastAsia" w:ascii="新宋体" w:hAnsi="新宋体" w:eastAsia="新宋体" w:cs="新宋体"/>
          <w:sz w:val="28"/>
          <w:szCs w:val="28"/>
          <w:lang w:val="en-US" w:eastAsia="zh-CN"/>
        </w:rPr>
        <w:t>首页</w:t>
      </w:r>
      <w:r>
        <w:rPr>
          <w:rFonts w:hint="eastAsia" w:ascii="新宋体" w:hAnsi="新宋体" w:eastAsia="新宋体" w:cs="新宋体"/>
          <w:sz w:val="28"/>
          <w:szCs w:val="28"/>
          <w:lang w:eastAsia="zh-CN"/>
        </w:rPr>
        <w:t>点击右侧的 “供应商入驻” 按钮可以进行供应商入驻。</w:t>
      </w:r>
    </w:p>
    <w:p w14:paraId="2C31B955">
      <w:pPr>
        <w:pStyle w:val="9"/>
        <w:shd w:val="clear" w:color="auto" w:fill="FFFFFF"/>
        <w:spacing w:before="0" w:beforeAutospacing="0" w:after="0" w:afterAutospacing="0" w:line="360" w:lineRule="auto"/>
      </w:pPr>
      <w:r>
        <w:drawing>
          <wp:inline distT="0" distB="0" distL="114300" distR="114300">
            <wp:extent cx="6172835" cy="2646045"/>
            <wp:effectExtent l="0" t="0" r="18415" b="190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72835" cy="264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1A7B67">
      <w:pPr>
        <w:pStyle w:val="9"/>
        <w:shd w:val="clear" w:color="auto" w:fill="FFFFFF"/>
        <w:spacing w:before="0" w:beforeAutospacing="0" w:after="0" w:afterAutospacing="0" w:line="360" w:lineRule="auto"/>
      </w:pPr>
    </w:p>
    <w:p w14:paraId="57357F12">
      <w:pPr>
        <w:pStyle w:val="9"/>
        <w:keepNext w:val="0"/>
        <w:keepLines w:val="0"/>
        <w:pageBreakBefore w:val="0"/>
        <w:widowControl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firstLine="560" w:firstLineChars="200"/>
        <w:textAlignment w:val="auto"/>
        <w:rPr>
          <w:rFonts w:hint="default" w:eastAsia="宋体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在登录页面点击“供应商入驻”按钮可以进行供应商入驻。</w:t>
      </w:r>
    </w:p>
    <w:p w14:paraId="17AE0605">
      <w:pPr>
        <w:pStyle w:val="9"/>
        <w:shd w:val="clear" w:color="auto" w:fill="FFFFFF"/>
        <w:spacing w:before="0" w:beforeAutospacing="0" w:after="0" w:afterAutospacing="0" w:line="360" w:lineRule="auto"/>
        <w:rPr>
          <w:rFonts w:hint="eastAsia"/>
        </w:rPr>
      </w:pPr>
      <w:r>
        <w:drawing>
          <wp:inline distT="0" distB="0" distL="114300" distR="114300">
            <wp:extent cx="6177280" cy="2682875"/>
            <wp:effectExtent l="0" t="0" r="13970" b="31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77280" cy="268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A81CF">
      <w:pPr>
        <w:pStyle w:val="9"/>
        <w:shd w:val="clear" w:color="auto" w:fill="FFFFFF"/>
        <w:spacing w:before="0" w:beforeAutospacing="0" w:after="0" w:afterAutospacing="0" w:line="360" w:lineRule="auto"/>
        <w:rPr>
          <w:rFonts w:ascii="Times New Roman" w:hAnsi="Times New Roman" w:cs="Times New Roman"/>
          <w:color w:val="606266"/>
          <w:szCs w:val="21"/>
        </w:rPr>
      </w:pPr>
      <w:r>
        <w:rPr>
          <w:rFonts w:ascii="Helvetica" w:hAnsi="Helvetica"/>
          <w:color w:val="333333"/>
          <w:sz w:val="21"/>
          <w:szCs w:val="21"/>
        </w:rPr>
        <mc:AlternateContent>
          <mc:Choice Requires="wps">
            <w:drawing>
              <wp:inline distT="0" distB="0" distL="0" distR="0">
                <wp:extent cx="307340" cy="307340"/>
                <wp:effectExtent l="0" t="0" r="0" b="0"/>
                <wp:docPr id="11" name="矩形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34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_x0000_s1026" o:spid="_x0000_s1026" o:spt="1" style="height:24.2pt;width:24.2pt;" filled="f" stroked="f" coordsize="21600,21600" o:gfxdata="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oKq//NMAAAADAQAADwAAAAAAAAABACAAAAAiAAAAZHJz&#10;L2Rvd25yZXYueG1sUEsBAhQAFAAAAAgAh07iQMUJREUJAgAAEQQAAA4AAAAAAAAAAQAgAAAAIgEA&#10;AGRycy9lMm9Eb2MueG1sUEsFBgAAAAAGAAYAWQEAAJ0FAAAAAA=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</w:p>
    <w:p w14:paraId="6F57DC63">
      <w:pPr>
        <w:pStyle w:val="2"/>
        <w:keepNext w:val="0"/>
        <w:keepLines/>
        <w:pageBreakBefore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</w:pPr>
      <w:bookmarkStart w:id="4" w:name="_Toc28030"/>
      <w:r>
        <w:rPr>
          <w:rFonts w:hint="eastAsia"/>
          <w:lang w:val="en-US" w:eastAsia="zh-CN"/>
        </w:rPr>
        <w:t>2、</w:t>
      </w:r>
      <w:r>
        <w:t>供应商入驻的流程</w:t>
      </w:r>
      <w:r>
        <w:rPr>
          <w:rFonts w:hint="eastAsia"/>
        </w:rPr>
        <w:t>总览</w:t>
      </w:r>
      <w:bookmarkEnd w:id="4"/>
    </w:p>
    <w:p w14:paraId="18AEBA87">
      <w:pPr>
        <w:widowControl/>
        <w:spacing w:line="360" w:lineRule="auto"/>
        <w:ind w:firstLine="560" w:firstLineChars="20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供应商入驻流程总共分五步：</w:t>
      </w:r>
    </w:p>
    <w:p w14:paraId="02368A90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第一步，填写注册信息</w:t>
      </w:r>
    </w:p>
    <w:p w14:paraId="016E6EAA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第二步，注册人实名认证</w:t>
      </w:r>
    </w:p>
    <w:p w14:paraId="049813A8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第三步，完善企业信息</w:t>
      </w:r>
    </w:p>
    <w:p w14:paraId="5936B85D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第四步，完善其他信息</w:t>
      </w:r>
    </w:p>
    <w:p w14:paraId="4D834389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第五步，提交平台审核</w:t>
      </w:r>
    </w:p>
    <w:p w14:paraId="5DE8D5AF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drawing>
          <wp:inline distT="0" distB="0" distL="114300" distR="114300">
            <wp:extent cx="6177280" cy="2655570"/>
            <wp:effectExtent l="0" t="0" r="13970" b="1143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7280" cy="265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453F1C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</w:p>
    <w:p w14:paraId="6AC2C6CE">
      <w:pPr>
        <w:pStyle w:val="2"/>
        <w:keepNext w:val="0"/>
        <w:keepLines/>
        <w:pageBreakBefore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</w:pPr>
      <w:bookmarkStart w:id="5" w:name="_Toc24464"/>
      <w:r>
        <w:t>3、供应商入驻</w:t>
      </w:r>
      <w:bookmarkEnd w:id="5"/>
    </w:p>
    <w:p w14:paraId="4D51C9F7">
      <w:pPr>
        <w:pStyle w:val="3"/>
        <w:bidi w:val="0"/>
      </w:pPr>
      <w:bookmarkStart w:id="6" w:name="_Toc20266"/>
      <w:r>
        <w:t>3.1阅读供应商守则</w:t>
      </w:r>
      <w:bookmarkEnd w:id="6"/>
    </w:p>
    <w:p w14:paraId="55BDEF9B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首先，需要阅读并同意本站的《供应商守则》。滑到底部等待10秒后才可以点击“我同意”并进行下一步操作。</w:t>
      </w:r>
    </w:p>
    <w:p w14:paraId="729DF635">
      <w:pPr>
        <w:widowControl/>
        <w:spacing w:line="360" w:lineRule="auto"/>
        <w:jc w:val="left"/>
        <w:rPr>
          <w:rFonts w:ascii="Times New Roman" w:hAnsi="Times New Roman" w:eastAsia="宋体" w:cs="Times New Roman"/>
          <w:color w:val="606266"/>
          <w:kern w:val="0"/>
          <w:szCs w:val="21"/>
        </w:rPr>
      </w:pPr>
      <w:r>
        <w:drawing>
          <wp:inline distT="0" distB="0" distL="114300" distR="114300">
            <wp:extent cx="6172835" cy="2998470"/>
            <wp:effectExtent l="0" t="0" r="18415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72835" cy="299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B347C">
      <w:pPr>
        <w:widowControl/>
        <w:spacing w:line="360" w:lineRule="auto"/>
        <w:jc w:val="left"/>
        <w:rPr>
          <w:rFonts w:ascii="Times New Roman" w:hAnsi="Times New Roman" w:eastAsia="宋体" w:cs="Times New Roman"/>
          <w:color w:val="606266"/>
          <w:kern w:val="0"/>
          <w:szCs w:val="21"/>
        </w:rPr>
      </w:pPr>
    </w:p>
    <w:p w14:paraId="30193BCF">
      <w:pPr>
        <w:pStyle w:val="3"/>
        <w:bidi w:val="0"/>
      </w:pPr>
      <w:bookmarkStart w:id="7" w:name="_Toc15705"/>
      <w:r>
        <w:t>3.2注册账号</w:t>
      </w:r>
      <w:bookmarkEnd w:id="7"/>
    </w:p>
    <w:p w14:paraId="658DD1C7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填写注册信息，注册一个账号，完成该步骤虽然账号已经可以正常登录，但是您还无法报名参加比选响应，需要入驻审核通过后，添加完品目方可参与比选。注册信息提交后，您就拥有了平台账号。</w:t>
      </w:r>
    </w:p>
    <w:p w14:paraId="0CB5B396">
      <w:pPr>
        <w:widowControl/>
        <w:spacing w:line="360" w:lineRule="auto"/>
        <w:jc w:val="left"/>
        <w:rPr>
          <w:rFonts w:ascii="Times New Roman" w:hAnsi="Times New Roman" w:eastAsia="宋体" w:cs="Times New Roman"/>
          <w:color w:val="606266"/>
          <w:kern w:val="0"/>
          <w:szCs w:val="21"/>
        </w:rPr>
      </w:pPr>
      <w:r>
        <w:drawing>
          <wp:inline distT="0" distB="0" distL="114300" distR="114300">
            <wp:extent cx="5266055" cy="2692400"/>
            <wp:effectExtent l="0" t="0" r="6985" b="5080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69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7315F">
      <w:pPr>
        <w:widowControl/>
        <w:spacing w:line="360" w:lineRule="auto"/>
        <w:jc w:val="left"/>
        <w:rPr>
          <w:rFonts w:ascii="Times New Roman" w:hAnsi="Times New Roman" w:eastAsia="宋体" w:cs="Times New Roman"/>
          <w:color w:val="606266"/>
          <w:kern w:val="0"/>
          <w:szCs w:val="21"/>
        </w:rPr>
      </w:pPr>
    </w:p>
    <w:p w14:paraId="5BEDE5F9">
      <w:pPr>
        <w:pStyle w:val="3"/>
        <w:bidi w:val="0"/>
      </w:pPr>
      <w:bookmarkStart w:id="8" w:name="_Toc20614"/>
      <w:r>
        <w:t>3.3</w:t>
      </w:r>
      <w:r>
        <w:rPr>
          <w:rFonts w:hint="eastAsia"/>
        </w:rPr>
        <w:t>注册人实名认证</w:t>
      </w:r>
      <w:bookmarkEnd w:id="8"/>
    </w:p>
    <w:p w14:paraId="509C60D7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这一步需要提交注册人（具体经办人）的信息。</w:t>
      </w:r>
    </w:p>
    <w:p w14:paraId="1A3BFAB7">
      <w:pPr>
        <w:widowControl/>
        <w:spacing w:line="360" w:lineRule="auto"/>
        <w:jc w:val="left"/>
        <w:rPr>
          <w:rFonts w:ascii="Times New Roman" w:hAnsi="Times New Roman" w:eastAsia="宋体" w:cs="Times New Roman"/>
          <w:color w:val="606266"/>
          <w:kern w:val="0"/>
          <w:szCs w:val="21"/>
        </w:rPr>
      </w:pPr>
      <w:r>
        <w:drawing>
          <wp:inline distT="0" distB="0" distL="114300" distR="114300">
            <wp:extent cx="6180455" cy="3894455"/>
            <wp:effectExtent l="0" t="0" r="10795" b="1079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389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BB4F42">
      <w:pPr>
        <w:widowControl/>
        <w:spacing w:line="360" w:lineRule="auto"/>
        <w:jc w:val="left"/>
        <w:outlineLvl w:val="9"/>
        <w:rPr>
          <w:rFonts w:ascii="Times New Roman" w:hAnsi="Times New Roman" w:eastAsia="宋体" w:cs="Times New Roman"/>
          <w:color w:val="606266"/>
          <w:kern w:val="0"/>
          <w:sz w:val="24"/>
          <w:szCs w:val="24"/>
        </w:rPr>
      </w:pPr>
    </w:p>
    <w:p w14:paraId="0A0DF375">
      <w:pPr>
        <w:pStyle w:val="3"/>
        <w:bidi w:val="0"/>
        <w:rPr>
          <w:rFonts w:hint="eastAsia"/>
        </w:rPr>
      </w:pPr>
      <w:bookmarkStart w:id="9" w:name="_Toc32711"/>
      <w:r>
        <w:t>3.4完善</w:t>
      </w:r>
      <w:r>
        <w:rPr>
          <w:rFonts w:hint="eastAsia"/>
        </w:rPr>
        <w:t>企业信息</w:t>
      </w:r>
      <w:bookmarkEnd w:id="9"/>
    </w:p>
    <w:p w14:paraId="611C8831">
      <w:pPr>
        <w:ind w:firstLine="420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选择企业类型为：公司、个体工商户、社会团体、公益二类及以下事业单位、其他形式和分公司。</w:t>
      </w:r>
    </w:p>
    <w:p w14:paraId="758B74F2">
      <w:r>
        <w:drawing>
          <wp:inline distT="0" distB="0" distL="114300" distR="114300">
            <wp:extent cx="6182360" cy="2239010"/>
            <wp:effectExtent l="0" t="0" r="8890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223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39D80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选择企业类型为：分公司，入驻提交审核前多了总公司授权步骤。</w:t>
      </w:r>
    </w:p>
    <w:p w14:paraId="5E8E41F4">
      <w:pPr>
        <w:rPr>
          <w:rFonts w:hint="default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drawing>
          <wp:inline distT="0" distB="0" distL="114300" distR="114300">
            <wp:extent cx="6175375" cy="2416175"/>
            <wp:effectExtent l="0" t="0" r="15875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75375" cy="241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4AD0C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该环节需要填写企业相关内容，包括企业类型、营业执照、法人代表证件和其他信息。</w:t>
      </w:r>
    </w:p>
    <w:p w14:paraId="4B1EF2D5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drawing>
          <wp:inline distT="0" distB="0" distL="114300" distR="114300">
            <wp:extent cx="6174105" cy="11806555"/>
            <wp:effectExtent l="0" t="0" r="17145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1180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C7B1EB">
      <w:pPr>
        <w:widowControl/>
        <w:spacing w:line="360" w:lineRule="auto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drawing>
          <wp:inline distT="0" distB="0" distL="114300" distR="114300">
            <wp:extent cx="6176645" cy="2268220"/>
            <wp:effectExtent l="0" t="0" r="14605" b="17780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76645" cy="226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781AF3">
      <w:pPr>
        <w:widowControl/>
        <w:spacing w:line="360" w:lineRule="auto"/>
        <w:ind w:firstLine="420"/>
        <w:jc w:val="left"/>
        <w:rPr>
          <w:rFonts w:ascii="Times New Roman" w:hAnsi="Times New Roman" w:eastAsia="宋体" w:cs="Times New Roman"/>
          <w:color w:val="606266"/>
          <w:kern w:val="0"/>
          <w:szCs w:val="21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营业执照图片上传后，系统虽然会自动识别并填写内容，但由于图片清晰度、遮盖等原因，会使部分信息识别不正确，请供应商检查识别内容是否正确，并加以改正提交。</w:t>
      </w:r>
    </w:p>
    <w:p w14:paraId="09AEBC44">
      <w:pPr>
        <w:pStyle w:val="3"/>
        <w:bidi w:val="0"/>
      </w:pPr>
      <w:bookmarkStart w:id="10" w:name="_Toc29145"/>
      <w:r>
        <w:t>3.5完善其他信息</w:t>
      </w:r>
      <w:bookmarkEnd w:id="10"/>
    </w:p>
    <w:p w14:paraId="0F7923F8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1、上传授权委托书（被授权人要与第二步实名认证的注册人保持一致，否则将被驳回）。</w:t>
      </w:r>
    </w:p>
    <w:p w14:paraId="35659B77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2、完善财务信息，财务信息即为供应商在银行开通的企业账号，具体内容可找财务人员索取。</w:t>
      </w:r>
    </w:p>
    <w:p w14:paraId="1609EAD1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3、上传店铺信息，包括店铺LOGO、企业LOGO和企业简介，用于不同位置的展示。</w:t>
      </w:r>
    </w:p>
    <w:p w14:paraId="15820B73">
      <w:pPr>
        <w:widowControl/>
        <w:spacing w:line="360" w:lineRule="auto"/>
        <w:jc w:val="left"/>
      </w:pPr>
      <w:r>
        <w:drawing>
          <wp:inline distT="0" distB="0" distL="114300" distR="114300">
            <wp:extent cx="6171565" cy="7544435"/>
            <wp:effectExtent l="0" t="0" r="635" b="1841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71565" cy="754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1E31EC">
      <w:pPr>
        <w:pStyle w:val="3"/>
        <w:bidi w:val="0"/>
        <w:rPr>
          <w:rFonts w:hint="eastAsia"/>
          <w:lang w:val="en-US" w:eastAsia="zh-CN"/>
        </w:rPr>
      </w:pPr>
      <w:bookmarkStart w:id="11" w:name="_Toc11667"/>
      <w:r>
        <w:t>3.</w:t>
      </w:r>
      <w:r>
        <w:rPr>
          <w:rFonts w:hint="eastAsia"/>
          <w:lang w:val="en-US" w:eastAsia="zh-CN"/>
        </w:rPr>
        <w:t>6总公司授权</w:t>
      </w:r>
      <w:bookmarkEnd w:id="11"/>
    </w:p>
    <w:p w14:paraId="1209F483">
      <w:pPr>
        <w:ind w:firstLine="420"/>
        <w:rPr>
          <w:rFonts w:hint="default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如果选择的企业类型为“分公司”，入驻流程中会增加【总公司授权】环节。</w:t>
      </w:r>
    </w:p>
    <w:p w14:paraId="32B98517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1、上传总公司营业执照。</w:t>
      </w:r>
    </w:p>
    <w:p w14:paraId="04B871B8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2、上传</w:t>
      </w:r>
      <w:r>
        <w:rPr>
          <w:rFonts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总</w:t>
      </w: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公司授权书（总公司对分公司授权）。</w:t>
      </w:r>
    </w:p>
    <w:p w14:paraId="05CC4C70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</w:p>
    <w:p w14:paraId="7CA08016">
      <w:pPr>
        <w:widowControl/>
        <w:spacing w:line="360" w:lineRule="auto"/>
        <w:jc w:val="left"/>
      </w:pPr>
    </w:p>
    <w:p w14:paraId="38FE051B">
      <w:pPr>
        <w:widowControl/>
        <w:spacing w:line="360" w:lineRule="auto"/>
        <w:jc w:val="left"/>
        <w:rPr>
          <w:rFonts w:ascii="Times New Roman" w:hAnsi="Times New Roman" w:eastAsia="宋体" w:cs="Times New Roman"/>
          <w:color w:val="606266"/>
          <w:kern w:val="0"/>
          <w:szCs w:val="21"/>
        </w:rPr>
      </w:pPr>
    </w:p>
    <w:p w14:paraId="4C6A0CA7">
      <w:pPr>
        <w:widowControl/>
        <w:spacing w:line="360" w:lineRule="auto"/>
        <w:jc w:val="left"/>
        <w:rPr>
          <w:rFonts w:ascii="Times New Roman" w:hAnsi="Times New Roman" w:eastAsia="宋体" w:cs="Times New Roman"/>
          <w:color w:val="606266"/>
          <w:kern w:val="0"/>
          <w:szCs w:val="21"/>
        </w:rPr>
      </w:pPr>
    </w:p>
    <w:p w14:paraId="266DCF83">
      <w:pPr>
        <w:widowControl/>
        <w:spacing w:line="360" w:lineRule="auto"/>
        <w:jc w:val="left"/>
        <w:rPr>
          <w:rFonts w:ascii="Times New Roman" w:hAnsi="Times New Roman" w:eastAsia="宋体" w:cs="Times New Roman"/>
          <w:color w:val="606266"/>
          <w:kern w:val="0"/>
          <w:szCs w:val="21"/>
        </w:rPr>
      </w:pPr>
      <w:r>
        <w:drawing>
          <wp:inline distT="0" distB="0" distL="114300" distR="114300">
            <wp:extent cx="6068695" cy="8331200"/>
            <wp:effectExtent l="0" t="0" r="8255" b="12700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68695" cy="833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6BDD8">
      <w:pPr>
        <w:pStyle w:val="3"/>
        <w:bidi w:val="0"/>
      </w:pPr>
      <w:bookmarkStart w:id="12" w:name="_Toc20550"/>
      <w:r>
        <w:t>3.</w:t>
      </w:r>
      <w:r>
        <w:rPr>
          <w:rFonts w:hint="eastAsia"/>
          <w:lang w:val="en-US" w:eastAsia="zh-CN"/>
        </w:rPr>
        <w:t>7</w:t>
      </w:r>
      <w:r>
        <w:t>提交审核</w:t>
      </w:r>
      <w:bookmarkEnd w:id="12"/>
    </w:p>
    <w:p w14:paraId="51E82103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至此，完成供应商入驻的信息填写并提交审核。</w:t>
      </w:r>
    </w:p>
    <w:p w14:paraId="7721544D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等待审核通过后您的账号就可以登录后台添加您的服务品目，服务品目审核通过后，即可参与比选。</w:t>
      </w:r>
    </w:p>
    <w:p w14:paraId="2EC438B7">
      <w:pPr>
        <w:widowControl/>
        <w:spacing w:line="360" w:lineRule="auto"/>
        <w:ind w:firstLine="420"/>
        <w:jc w:val="left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  <w:r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  <w:t>审核一般在2个工作日内完成，如超过2个工作日请您通过客服微信或拨打400-854-0093进行咨询。</w:t>
      </w:r>
    </w:p>
    <w:p w14:paraId="38C09062">
      <w:pPr>
        <w:widowControl/>
        <w:spacing w:line="360" w:lineRule="auto"/>
        <w:jc w:val="left"/>
        <w:rPr>
          <w:rFonts w:ascii="Times New Roman" w:hAnsi="Times New Roman" w:eastAsia="宋体" w:cs="Times New Roman"/>
          <w:color w:val="606266"/>
          <w:kern w:val="0"/>
          <w:szCs w:val="21"/>
        </w:rPr>
      </w:pPr>
      <w:r>
        <w:drawing>
          <wp:inline distT="0" distB="0" distL="114300" distR="114300">
            <wp:extent cx="6177915" cy="2088515"/>
            <wp:effectExtent l="0" t="0" r="1333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77915" cy="208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B7B8D3">
      <w:pPr>
        <w:spacing w:line="360" w:lineRule="auto"/>
        <w:rPr>
          <w:rFonts w:hint="eastAsia" w:ascii="新宋体" w:hAnsi="新宋体" w:eastAsia="新宋体" w:cs="新宋体"/>
          <w:kern w:val="0"/>
          <w:sz w:val="28"/>
          <w:szCs w:val="28"/>
          <w:lang w:val="en-US" w:eastAsia="zh-CN" w:bidi="ar-SA"/>
        </w:rPr>
      </w:pPr>
    </w:p>
    <w:sectPr>
      <w:headerReference r:id="rId3" w:type="default"/>
      <w:footerReference r:id="rId4" w:type="default"/>
      <w:pgSz w:w="11906" w:h="16838"/>
      <w:pgMar w:top="1440" w:right="1083" w:bottom="1440" w:left="1083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0" w:usb3="00000000" w:csb0="0000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02787369"/>
    </w:sdtPr>
    <w:sdtContent>
      <w:p w14:paraId="130260B6">
        <w:pPr>
          <w:pStyle w:val="5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5</w:t>
        </w:r>
        <w:r>
          <w:fldChar w:fldCharType="end"/>
        </w:r>
      </w:p>
    </w:sdtContent>
  </w:sdt>
  <w:p w14:paraId="5D44EDF9">
    <w:pPr>
      <w:pStyle w:val="5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2C535BD">
    <w:pPr>
      <w:pStyle w:val="6"/>
      <w:spacing w:line="240" w:lineRule="auto"/>
      <w:outlineLvl w:val="9"/>
      <w:rPr>
        <w:rFonts w:hint="eastAsia"/>
        <w:szCs w:val="24"/>
        <w:lang w:eastAsia="zh-CN"/>
      </w:rPr>
    </w:pPr>
    <w:r>
      <w:rPr>
        <w:rFonts w:hint="eastAsia"/>
        <w:szCs w:val="24"/>
      </w:rPr>
      <w:t>江苏省服务类网上商城-</w:t>
    </w:r>
    <w:r>
      <w:rPr>
        <w:rFonts w:hint="eastAsia"/>
        <w:szCs w:val="24"/>
        <w:lang w:val="en-US" w:eastAsia="zh-CN"/>
      </w:rPr>
      <w:t>供应商入驻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BhZDA2N2YwMzg0YTQ0Nzk3NDA2NGEwNWMyNGU2ZTQifQ=="/>
  </w:docVars>
  <w:rsids>
    <w:rsidRoot w:val="00A84882"/>
    <w:rsid w:val="002651FC"/>
    <w:rsid w:val="009604DD"/>
    <w:rsid w:val="00A84882"/>
    <w:rsid w:val="00E219D6"/>
    <w:rsid w:val="00FA134C"/>
    <w:rsid w:val="017C6D0A"/>
    <w:rsid w:val="046C3066"/>
    <w:rsid w:val="054E11E3"/>
    <w:rsid w:val="081859DF"/>
    <w:rsid w:val="08DF0A65"/>
    <w:rsid w:val="08F55AC8"/>
    <w:rsid w:val="101313A2"/>
    <w:rsid w:val="10466E61"/>
    <w:rsid w:val="109202F8"/>
    <w:rsid w:val="113F222E"/>
    <w:rsid w:val="118C5557"/>
    <w:rsid w:val="11CF513F"/>
    <w:rsid w:val="19EF40C6"/>
    <w:rsid w:val="1AE9320B"/>
    <w:rsid w:val="23FF40FA"/>
    <w:rsid w:val="24AA7567"/>
    <w:rsid w:val="259039CA"/>
    <w:rsid w:val="28B80F57"/>
    <w:rsid w:val="2BEC66B7"/>
    <w:rsid w:val="2CDA3EE7"/>
    <w:rsid w:val="2CFE5287"/>
    <w:rsid w:val="2F6228F9"/>
    <w:rsid w:val="303F4057"/>
    <w:rsid w:val="32A34AC7"/>
    <w:rsid w:val="39565AB7"/>
    <w:rsid w:val="3EED6576"/>
    <w:rsid w:val="408715E2"/>
    <w:rsid w:val="40A435AC"/>
    <w:rsid w:val="42F02AD9"/>
    <w:rsid w:val="45FA065F"/>
    <w:rsid w:val="46DD15C6"/>
    <w:rsid w:val="4C26756B"/>
    <w:rsid w:val="4F90367A"/>
    <w:rsid w:val="52483D98"/>
    <w:rsid w:val="52EE3620"/>
    <w:rsid w:val="5340373A"/>
    <w:rsid w:val="567A4FC5"/>
    <w:rsid w:val="58790D24"/>
    <w:rsid w:val="58BD7A61"/>
    <w:rsid w:val="595B6AA6"/>
    <w:rsid w:val="59884F2C"/>
    <w:rsid w:val="60101865"/>
    <w:rsid w:val="616D381B"/>
    <w:rsid w:val="623045C0"/>
    <w:rsid w:val="63620A31"/>
    <w:rsid w:val="64D5652A"/>
    <w:rsid w:val="68BA0C4C"/>
    <w:rsid w:val="69EB79D2"/>
    <w:rsid w:val="716562BC"/>
    <w:rsid w:val="72CA76C6"/>
    <w:rsid w:val="77C81353"/>
    <w:rsid w:val="787230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name="toc 2"/>
    <w:lsdException w:qFormat="1" w:unhideWhenUsed="0" w:uiPriority="0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toc 3"/>
    <w:basedOn w:val="1"/>
    <w:next w:val="1"/>
    <w:qFormat/>
    <w:uiPriority w:val="0"/>
    <w:pPr>
      <w:ind w:left="840" w:leftChars="400"/>
    </w:pPr>
  </w:style>
  <w:style w:type="paragraph" w:styleId="5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semiHidden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7">
    <w:name w:val="toc 1"/>
    <w:basedOn w:val="1"/>
    <w:next w:val="1"/>
    <w:semiHidden/>
    <w:unhideWhenUsed/>
    <w:qFormat/>
    <w:uiPriority w:val="39"/>
  </w:style>
  <w:style w:type="paragraph" w:styleId="8">
    <w:name w:val="toc 2"/>
    <w:basedOn w:val="1"/>
    <w:next w:val="1"/>
    <w:semiHidden/>
    <w:unhideWhenUsed/>
    <w:qFormat/>
    <w:uiPriority w:val="39"/>
    <w:pPr>
      <w:ind w:left="420" w:leftChars="200"/>
    </w:pPr>
  </w:style>
  <w:style w:type="paragraph" w:styleId="9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3">
    <w:name w:val="页脚 字符"/>
    <w:basedOn w:val="12"/>
    <w:link w:val="5"/>
    <w:qFormat/>
    <w:uiPriority w:val="99"/>
    <w:rPr>
      <w:sz w:val="18"/>
      <w:szCs w:val="18"/>
    </w:rPr>
  </w:style>
  <w:style w:type="paragraph" w:styleId="14">
    <w:name w:val="List Paragraph"/>
    <w:basedOn w:val="1"/>
    <w:unhideWhenUsed/>
    <w:qFormat/>
    <w:uiPriority w:val="99"/>
    <w:pPr>
      <w:ind w:firstLine="420" w:firstLineChars="200"/>
    </w:pPr>
  </w:style>
  <w:style w:type="paragraph" w:customStyle="1" w:styleId="15">
    <w:name w:val="WPSOffice手动目录 1"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  <w:style w:type="paragraph" w:customStyle="1" w:styleId="16">
    <w:name w:val="WPSOffice手动目录 2"/>
    <w:qFormat/>
    <w:uiPriority w:val="0"/>
    <w:pPr>
      <w:ind w:leftChars="200"/>
    </w:pPr>
    <w:rPr>
      <w:rFonts w:asciiTheme="minorHAnsi" w:hAnsiTheme="minorHAnsi" w:eastAsiaTheme="minorEastAsia" w:cstheme="minorBidi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962</Words>
  <Characters>1054</Characters>
  <Lines>5</Lines>
  <Paragraphs>1</Paragraphs>
  <TotalTime>0</TotalTime>
  <ScaleCrop>false</ScaleCrop>
  <LinksUpToDate>false</LinksUpToDate>
  <CharactersWithSpaces>1068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2024-07-30T01:27:00Z</dcterms:created>
  <dc:creator>NJ19y</dc:creator>
  <cp:lastModifiedBy>yu颖</cp:lastModifiedBy>
  <dcterms:modified xsi:type="dcterms:W3CDTF">2025-09-15T06:07:10Z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EC10DB3A1E9C4FF78FB327D67B3FF50F_12</vt:lpwstr>
  </property>
  <property fmtid="{D5CDD505-2E9C-101B-9397-08002B2CF9AE}" pid="4" name="KSOTemplateDocerSaveRecord">
    <vt:lpwstr>eyJoZGlkIjoiZTRiODBlOGM4ZjI0YTcyODhkM2JiM2E3YWYyZTQxYjAiLCJ1c2VySWQiOiIyNDU5MDkyNDIifQ==</vt:lpwstr>
  </property>
</Properties>
</file>