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C7F85D9">
      <w:pPr>
        <w:jc w:val="left"/>
        <w:rPr>
          <w:rFonts w:asciiTheme="minorEastAsia" w:hAnsiTheme="minorEastAsia" w:cstheme="minorEastAsia"/>
          <w:sz w:val="28"/>
          <w:szCs w:val="28"/>
        </w:rPr>
      </w:pPr>
    </w:p>
    <w:p w14:paraId="001D6B2B">
      <w:pPr>
        <w:jc w:val="center"/>
        <w:rPr>
          <w:rFonts w:ascii="宋体" w:hAnsi="宋体" w:eastAsia="宋体" w:cs="宋体"/>
          <w:b/>
          <w:bCs/>
          <w:sz w:val="52"/>
          <w:szCs w:val="52"/>
        </w:rPr>
      </w:pPr>
      <w:r>
        <w:rPr>
          <w:rFonts w:hint="eastAsia" w:ascii="宋体" w:hAnsi="宋体" w:eastAsia="宋体" w:cs="宋体"/>
          <w:b/>
          <w:bCs/>
          <w:sz w:val="52"/>
          <w:szCs w:val="52"/>
        </w:rPr>
        <w:t>供应商参与比选项目操作手册</w:t>
      </w:r>
    </w:p>
    <w:p w14:paraId="3246D7D9">
      <w:pPr>
        <w:jc w:val="center"/>
        <w:rPr>
          <w:rFonts w:ascii="宋体" w:hAnsi="宋体" w:eastAsia="宋体" w:cs="宋体"/>
          <w:b/>
          <w:bCs/>
          <w:sz w:val="52"/>
          <w:szCs w:val="52"/>
        </w:rPr>
      </w:pPr>
      <w:r>
        <w:rPr>
          <w:rFonts w:hint="eastAsia" w:ascii="宋体" w:hAnsi="宋体" w:eastAsia="宋体" w:cs="宋体"/>
          <w:b/>
          <w:bCs/>
          <w:sz w:val="52"/>
          <w:szCs w:val="52"/>
        </w:rPr>
        <w:t>（V1.</w:t>
      </w:r>
      <w:r>
        <w:rPr>
          <w:rFonts w:hint="eastAsia" w:ascii="宋体" w:hAnsi="宋体" w:eastAsia="宋体" w:cs="宋体"/>
          <w:b/>
          <w:bCs/>
          <w:sz w:val="52"/>
          <w:szCs w:val="52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52"/>
          <w:szCs w:val="52"/>
        </w:rPr>
        <w:t>）</w:t>
      </w:r>
    </w:p>
    <w:p w14:paraId="4E482E8D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55FB4AAF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0522F85E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64CBD4FD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9"/>
        <w:gridCol w:w="2490"/>
        <w:gridCol w:w="2490"/>
        <w:gridCol w:w="2490"/>
      </w:tblGrid>
      <w:tr w14:paraId="7C2C42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  <w:jc w:val="center"/>
        </w:trPr>
        <w:tc>
          <w:tcPr>
            <w:tcW w:w="2489" w:type="dxa"/>
            <w:shd w:val="clear" w:color="auto" w:fill="D7D7D7" w:themeFill="background1" w:themeFillShade="D8"/>
          </w:tcPr>
          <w:p w14:paraId="4496B41C">
            <w:pPr>
              <w:ind w:firstLine="420" w:firstLineChars="150"/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版本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2E183D00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修订内容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0BBA2363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修订人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24862F14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修订时间</w:t>
            </w:r>
          </w:p>
        </w:tc>
      </w:tr>
      <w:tr w14:paraId="50F289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89" w:type="dxa"/>
          </w:tcPr>
          <w:p w14:paraId="1D939D55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V1.0</w:t>
            </w:r>
          </w:p>
        </w:tc>
        <w:tc>
          <w:tcPr>
            <w:tcW w:w="2490" w:type="dxa"/>
          </w:tcPr>
          <w:p w14:paraId="54DECBEA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初稿</w:t>
            </w:r>
          </w:p>
        </w:tc>
        <w:tc>
          <w:tcPr>
            <w:tcW w:w="2490" w:type="dxa"/>
          </w:tcPr>
          <w:p w14:paraId="115F37F3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孙辛玉清</w:t>
            </w:r>
          </w:p>
        </w:tc>
        <w:tc>
          <w:tcPr>
            <w:tcW w:w="2490" w:type="dxa"/>
          </w:tcPr>
          <w:p w14:paraId="655F099A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2024-05-31</w:t>
            </w:r>
          </w:p>
        </w:tc>
      </w:tr>
      <w:tr w14:paraId="3199E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89" w:type="dxa"/>
          </w:tcPr>
          <w:p w14:paraId="39DA20BF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V1.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490" w:type="dxa"/>
          </w:tcPr>
          <w:p w14:paraId="2B32FB4D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</w:tcPr>
          <w:p w14:paraId="073CCD42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陈文</w:t>
            </w:r>
          </w:p>
        </w:tc>
        <w:tc>
          <w:tcPr>
            <w:tcW w:w="2490" w:type="dxa"/>
          </w:tcPr>
          <w:p w14:paraId="58605D72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2024-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10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-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28</w:t>
            </w:r>
          </w:p>
        </w:tc>
      </w:tr>
      <w:tr w14:paraId="1EC6E8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89" w:type="dxa"/>
          </w:tcPr>
          <w:p w14:paraId="2C1F6A3E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V1.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490" w:type="dxa"/>
            <w:shd w:val="clear" w:color="auto" w:fill="auto"/>
            <w:vAlign w:val="top"/>
          </w:tcPr>
          <w:p w14:paraId="56515A06"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  <w:shd w:val="clear" w:color="auto" w:fill="auto"/>
            <w:vAlign w:val="top"/>
          </w:tcPr>
          <w:p w14:paraId="71BAA029"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2"/>
                <w:sz w:val="28"/>
                <w:szCs w:val="28"/>
                <w:lang w:val="en-US" w:eastAsia="zh-CN" w:bidi="ar-SA"/>
              </w:rPr>
              <w:t>熊秀芸</w:t>
            </w:r>
          </w:p>
        </w:tc>
        <w:tc>
          <w:tcPr>
            <w:tcW w:w="2490" w:type="dxa"/>
          </w:tcPr>
          <w:p w14:paraId="34C2CF48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2025-05-14</w:t>
            </w:r>
          </w:p>
        </w:tc>
      </w:tr>
      <w:tr w14:paraId="24B949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89" w:type="dxa"/>
          </w:tcPr>
          <w:p w14:paraId="5EE2FF5A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V.3</w:t>
            </w:r>
          </w:p>
        </w:tc>
        <w:tc>
          <w:tcPr>
            <w:tcW w:w="2490" w:type="dxa"/>
          </w:tcPr>
          <w:p w14:paraId="05861917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</w:tcPr>
          <w:p w14:paraId="6391B679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于颖</w:t>
            </w:r>
          </w:p>
        </w:tc>
        <w:tc>
          <w:tcPr>
            <w:tcW w:w="2490" w:type="dxa"/>
          </w:tcPr>
          <w:p w14:paraId="1983AD1D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2025-09-15</w:t>
            </w:r>
          </w:p>
        </w:tc>
      </w:tr>
    </w:tbl>
    <w:p w14:paraId="6EA4DC36">
      <w:pPr>
        <w:jc w:val="left"/>
        <w:rPr>
          <w:rFonts w:asciiTheme="minorEastAsia" w:hAnsiTheme="minorEastAsia" w:cstheme="minorEastAsia"/>
          <w:sz w:val="28"/>
          <w:szCs w:val="28"/>
        </w:rPr>
      </w:pPr>
    </w:p>
    <w:p w14:paraId="576C56A7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53177D0C">
      <w:pPr>
        <w:jc w:val="left"/>
        <w:rPr>
          <w:rFonts w:asciiTheme="minorEastAsia" w:hAnsiTheme="minorEastAsia" w:cstheme="minorEastAsia"/>
          <w:sz w:val="28"/>
          <w:szCs w:val="28"/>
        </w:rPr>
      </w:pPr>
    </w:p>
    <w:p w14:paraId="0D590BBE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707ABE1E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江苏运时数据软件股份有限公司</w:t>
      </w:r>
    </w:p>
    <w:p w14:paraId="757D16D1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（版权所有）</w:t>
      </w:r>
    </w:p>
    <w:p w14:paraId="54D2F3EF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</w:p>
    <w:p w14:paraId="0E2A2475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202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5</w:t>
      </w:r>
      <w:r>
        <w:rPr>
          <w:rFonts w:hint="eastAsia" w:asciiTheme="minorEastAsia" w:hAnsiTheme="minorEastAsia" w:cstheme="minorEastAsia"/>
          <w:sz w:val="28"/>
          <w:szCs w:val="28"/>
        </w:rPr>
        <w:t>年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9</w:t>
      </w:r>
      <w:r>
        <w:rPr>
          <w:rFonts w:hint="eastAsia" w:asciiTheme="minorEastAsia" w:hAnsiTheme="minorEastAsia" w:cstheme="minorEastAsia"/>
          <w:sz w:val="28"/>
          <w:szCs w:val="28"/>
        </w:rPr>
        <w:t>月1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5</w:t>
      </w:r>
      <w:r>
        <w:rPr>
          <w:rFonts w:hint="eastAsia" w:asciiTheme="minorEastAsia" w:hAnsiTheme="minorEastAsia" w:cstheme="minorEastAsia"/>
          <w:sz w:val="28"/>
          <w:szCs w:val="28"/>
        </w:rPr>
        <w:t>日</w:t>
      </w:r>
    </w:p>
    <w:p w14:paraId="341A4771"/>
    <w:p w14:paraId="683A8581"/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53941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sdtEndPr>
      <w:sdtContent>
        <w:p w14:paraId="3747630E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t>目录</w:t>
          </w:r>
        </w:p>
        <w:p w14:paraId="4CDE1DD7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TOC \o "1-3" \h \u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_Toc490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1、参与比选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_Toc490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143EAB47">
          <w:pPr>
            <w:pStyle w:val="10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_Toc1381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1.1、参与公开比选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_Toc1381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6C079DEC">
          <w:pPr>
            <w:pStyle w:val="6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_Toc29299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1.1.1、从门户首页参与比选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_Toc29299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1098BA7A">
          <w:pPr>
            <w:pStyle w:val="6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_Toc6906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1.1.2、从工作台比选公告参与比选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_Toc6906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5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1F9FDE66">
          <w:pPr>
            <w:pStyle w:val="10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_Toc4033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1.2、参与邀请比选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_Toc4033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6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54736968">
          <w:pPr>
            <w:pStyle w:val="10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_Toc28162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1.3、参与直选</w:t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-标准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_Toc28162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7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36CD9F41">
          <w:pPr>
            <w:pStyle w:val="10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_Toc18031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1.4、参与直选</w:t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-简易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_Toc18031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7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75B02AB8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_Toc10443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2、填报比选响应文件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_Toc10443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8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46CA35DC">
          <w:pPr>
            <w:pStyle w:val="10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_Toc12098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.1、</w:t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项目发生更正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_Toc12098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4554B745">
          <w:pPr>
            <w:pStyle w:val="6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_Toc489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.1.1、</w:t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不影响供应商响应更正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_Toc489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6BB40582">
          <w:pPr>
            <w:pStyle w:val="6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_Toc19392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.1.</w:t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、</w:t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影响供应商响应更正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_Toc19392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6961F4B6">
          <w:pPr>
            <w:rPr>
              <w:rFonts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</w:sdtContent>
    </w:sdt>
    <w:p w14:paraId="5766A1BE">
      <w:pPr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1553EA8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</w:p>
    <w:p w14:paraId="1575085B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 </w:t>
      </w:r>
    </w:p>
    <w:p w14:paraId="0FCD3D4A">
      <w:pPr>
        <w:tabs>
          <w:tab w:val="left" w:pos="720"/>
        </w:tabs>
        <w:rPr>
          <w:rFonts w:asciiTheme="minorEastAsia" w:hAnsiTheme="minorEastAsia" w:cstheme="minorEastAsia"/>
          <w:kern w:val="0"/>
          <w:sz w:val="28"/>
          <w:szCs w:val="28"/>
        </w:rPr>
      </w:pPr>
      <w:r>
        <w:rPr>
          <w:rFonts w:asciiTheme="minorEastAsia" w:hAnsiTheme="minorEastAsia" w:cstheme="minorEastAsia"/>
          <w:sz w:val="28"/>
          <w:szCs w:val="28"/>
        </w:rPr>
        <w:br w:type="page"/>
      </w:r>
    </w:p>
    <w:p w14:paraId="54C3B8C4">
      <w:pPr>
        <w:pStyle w:val="2"/>
        <w:bidi w:val="0"/>
        <w:rPr>
          <w:rFonts w:hint="default"/>
        </w:rPr>
      </w:pPr>
      <w:bookmarkStart w:id="0" w:name="_Toc329"/>
      <w:bookmarkStart w:id="1" w:name="_Toc490"/>
      <w:r>
        <w:t>1、参与比选</w:t>
      </w:r>
      <w:bookmarkEnd w:id="0"/>
      <w:bookmarkEnd w:id="1"/>
    </w:p>
    <w:p w14:paraId="075A5D57">
      <w:pPr>
        <w:pStyle w:val="3"/>
        <w:bidi w:val="0"/>
      </w:pPr>
      <w:bookmarkStart w:id="2" w:name="_Toc31287"/>
      <w:bookmarkStart w:id="3" w:name="_Toc1381"/>
      <w:r>
        <w:rPr>
          <w:rFonts w:hint="eastAsia"/>
        </w:rPr>
        <w:t>1.1、参与公开比选</w:t>
      </w:r>
      <w:bookmarkEnd w:id="2"/>
      <w:bookmarkEnd w:id="3"/>
    </w:p>
    <w:p w14:paraId="5C1DEB22">
      <w:pPr>
        <w:pStyle w:val="4"/>
        <w:bidi w:val="0"/>
      </w:pPr>
      <w:bookmarkStart w:id="4" w:name="_Toc29299"/>
      <w:r>
        <w:rPr>
          <w:rFonts w:hint="eastAsia"/>
        </w:rPr>
        <w:t>1.1.1、从门户首页参与比选</w:t>
      </w:r>
      <w:bookmarkEnd w:id="4"/>
    </w:p>
    <w:p w14:paraId="7FDCDAC8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登录后</w:t>
      </w:r>
      <w:r>
        <w:rPr>
          <w:rFonts w:hint="eastAsia" w:asciiTheme="minorEastAsia" w:hAnsiTheme="minorEastAsia" w:cstheme="minorEastAsia"/>
          <w:sz w:val="28"/>
          <w:szCs w:val="28"/>
        </w:rPr>
        <w:t>在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首页或小额工程类</w:t>
      </w:r>
      <w:r>
        <w:rPr>
          <w:rFonts w:hint="eastAsia" w:asciiTheme="minorEastAsia" w:hAnsiTheme="minorEastAsia" w:cstheme="minorEastAsia"/>
          <w:sz w:val="28"/>
          <w:szCs w:val="28"/>
        </w:rPr>
        <w:t>的 “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公开</w:t>
      </w:r>
      <w:r>
        <w:rPr>
          <w:rFonts w:hint="eastAsia" w:asciiTheme="minorEastAsia" w:hAnsiTheme="minorEastAsia" w:cstheme="minorEastAsia"/>
          <w:sz w:val="28"/>
          <w:szCs w:val="28"/>
        </w:rPr>
        <w:t>比选” 中可查看公开比选公告，点击 “查看详情” 进入公告信息页面。点击 “查看更多”查看更多的公开比选项目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。</w:t>
      </w:r>
    </w:p>
    <w:p w14:paraId="5985292C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7440" cy="3385820"/>
            <wp:effectExtent l="0" t="0" r="3810" b="508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338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5CC94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 </w:t>
      </w:r>
    </w:p>
    <w:p w14:paraId="48BFCED9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在公告信息页面，可通过右上角的搜索框搜索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公告</w:t>
      </w:r>
      <w:r>
        <w:rPr>
          <w:rFonts w:hint="eastAsia" w:asciiTheme="minorEastAsia" w:hAnsiTheme="minorEastAsia" w:cstheme="minorEastAsia"/>
          <w:sz w:val="28"/>
          <w:szCs w:val="28"/>
        </w:rPr>
        <w:t>。</w:t>
      </w:r>
    </w:p>
    <w:p w14:paraId="269C0E73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1725" cy="2628265"/>
            <wp:effectExtent l="0" t="0" r="5715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1725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149D3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 </w:t>
      </w:r>
    </w:p>
    <w:p w14:paraId="03B1EE26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在公告详情页面中，点击 “我要参与”进行响应填报，可以点击 “关注” 按钮关注该项目。</w:t>
      </w:r>
      <w:r>
        <w:drawing>
          <wp:inline distT="0" distB="0" distL="114300" distR="114300">
            <wp:extent cx="6182995" cy="4642485"/>
            <wp:effectExtent l="0" t="0" r="8255" b="571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464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3E2FC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 </w:t>
      </w:r>
    </w:p>
    <w:p w14:paraId="1CD40008">
      <w:pPr>
        <w:pStyle w:val="4"/>
        <w:bidi w:val="0"/>
      </w:pPr>
      <w:bookmarkStart w:id="5" w:name="_Toc6906"/>
      <w:r>
        <w:rPr>
          <w:rFonts w:hint="eastAsia"/>
        </w:rPr>
        <w:t>1.1.2、从工作台比选公告参与比选</w:t>
      </w:r>
      <w:bookmarkEnd w:id="5"/>
    </w:p>
    <w:p w14:paraId="613179A1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进入工作台，</w:t>
      </w:r>
      <w:r>
        <w:rPr>
          <w:rFonts w:hint="eastAsia" w:asciiTheme="minorEastAsia" w:hAnsiTheme="minorEastAsia" w:cstheme="minorEastAsia"/>
          <w:sz w:val="28"/>
          <w:szCs w:val="28"/>
        </w:rPr>
        <w:t>在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菜单【项目】-【推荐项目】</w:t>
      </w:r>
      <w:r>
        <w:rPr>
          <w:rFonts w:hint="eastAsia" w:asciiTheme="minorEastAsia" w:hAnsiTheme="minorEastAsia" w:cstheme="minorEastAsia"/>
          <w:sz w:val="28"/>
          <w:szCs w:val="28"/>
        </w:rPr>
        <w:t>，可以查看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根据所添加服务推送</w:t>
      </w:r>
      <w:r>
        <w:rPr>
          <w:rFonts w:hint="eastAsia" w:asciiTheme="minorEastAsia" w:hAnsiTheme="minorEastAsia" w:cstheme="minorEastAsia"/>
          <w:sz w:val="28"/>
          <w:szCs w:val="28"/>
        </w:rPr>
        <w:t>的公开比选项目。</w:t>
      </w:r>
    </w:p>
    <w:p w14:paraId="63E3243A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比选项目在 “比选中” 状态时，可以点击 “查看公告”进入公告详情页，再点击“我要参与” 进行响应填报，提交响应后，在响应时间截止前可以在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【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我的比选】</w:t>
      </w:r>
      <w:r>
        <w:rPr>
          <w:rFonts w:hint="eastAsia" w:asciiTheme="minorEastAsia" w:hAnsiTheme="minorEastAsia" w:cstheme="minorEastAsia"/>
          <w:sz w:val="28"/>
          <w:szCs w:val="28"/>
        </w:rPr>
        <w:t>菜单下“公开比选”页签下点击 “修改响应文件” 修改响应内容。</w:t>
      </w:r>
      <w:r>
        <w:drawing>
          <wp:inline distT="0" distB="0" distL="114300" distR="114300">
            <wp:extent cx="6184265" cy="2787015"/>
            <wp:effectExtent l="0" t="0" r="6985" b="1333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78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74548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在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菜单【项目】-【我的比选】</w:t>
      </w:r>
      <w:r>
        <w:rPr>
          <w:rFonts w:hint="eastAsia" w:asciiTheme="minorEastAsia" w:hAnsiTheme="minorEastAsia" w:cstheme="minorEastAsia"/>
          <w:sz w:val="28"/>
          <w:szCs w:val="28"/>
        </w:rPr>
        <w:t>，“我的关注” 页签选项中，可以查看到关注的比选公告。</w:t>
      </w:r>
      <w:r>
        <w:drawing>
          <wp:inline distT="0" distB="0" distL="114300" distR="114300">
            <wp:extent cx="6186170" cy="2781935"/>
            <wp:effectExtent l="0" t="0" r="5080" b="1841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A09F9">
      <w:pPr>
        <w:pStyle w:val="3"/>
        <w:bidi w:val="0"/>
      </w:pPr>
      <w:bookmarkStart w:id="6" w:name="_Toc13471"/>
      <w:bookmarkStart w:id="7" w:name="_Toc4033"/>
      <w:r>
        <w:rPr>
          <w:rFonts w:hint="eastAsia"/>
        </w:rPr>
        <w:t>1.2、参与邀请比选</w:t>
      </w:r>
      <w:bookmarkEnd w:id="6"/>
      <w:bookmarkEnd w:id="7"/>
    </w:p>
    <w:p w14:paraId="65E81DCF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采购人邀请供应商响应项目</w:t>
      </w:r>
      <w:r>
        <w:rPr>
          <w:rFonts w:hint="eastAsia" w:asciiTheme="minorEastAsia" w:hAnsiTheme="minorEastAsia" w:cstheme="minorEastAsia"/>
          <w:sz w:val="28"/>
          <w:szCs w:val="28"/>
        </w:rPr>
        <w:t>，供应商会收到项目响应的通知和短信。</w:t>
      </w:r>
    </w:p>
    <w:p w14:paraId="1D968D35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在菜单【项目】-【我的比选】下</w:t>
      </w:r>
      <w:r>
        <w:rPr>
          <w:rFonts w:hint="eastAsia" w:asciiTheme="minorEastAsia" w:hAnsiTheme="minorEastAsia" w:cstheme="minorEastAsia"/>
          <w:sz w:val="28"/>
          <w:szCs w:val="28"/>
        </w:rPr>
        <w:t>，找到 “邀请、直选” 页签，显示收到邀请的项目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，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项目状态显示为“未响应”</w:t>
      </w:r>
      <w:r>
        <w:rPr>
          <w:rFonts w:hint="eastAsia" w:asciiTheme="minorEastAsia" w:hAnsiTheme="minorEastAsia" w:cstheme="minorEastAsia"/>
          <w:sz w:val="28"/>
          <w:szCs w:val="28"/>
        </w:rPr>
        <w:t>。</w:t>
      </w:r>
    </w:p>
    <w:p w14:paraId="5E76F1E9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点击 “参与响应” 按钮进行响应填报。</w:t>
      </w:r>
      <w:r>
        <w:drawing>
          <wp:inline distT="0" distB="0" distL="114300" distR="114300">
            <wp:extent cx="6171565" cy="2621280"/>
            <wp:effectExtent l="0" t="0" r="635" b="762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262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BA54E">
      <w:pPr>
        <w:pStyle w:val="3"/>
        <w:bidi w:val="0"/>
        <w:rPr>
          <w:rFonts w:hint="default"/>
          <w:lang w:val="en-US" w:eastAsia="zh-CN"/>
        </w:rPr>
      </w:pPr>
      <w:bookmarkStart w:id="8" w:name="_Toc17985"/>
      <w:bookmarkStart w:id="9" w:name="_Toc28162"/>
      <w:r>
        <w:rPr>
          <w:rFonts w:hint="eastAsia"/>
        </w:rPr>
        <w:t>1.3、参与直选</w:t>
      </w:r>
      <w:bookmarkEnd w:id="8"/>
      <w:r>
        <w:rPr>
          <w:rFonts w:hint="eastAsia"/>
          <w:lang w:val="en-US" w:eastAsia="zh-CN"/>
        </w:rPr>
        <w:t>-标准</w:t>
      </w:r>
      <w:bookmarkEnd w:id="9"/>
    </w:p>
    <w:p w14:paraId="03C0D06C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与邀请比选流程相同。</w:t>
      </w:r>
    </w:p>
    <w:p w14:paraId="6AAADC36">
      <w:pPr>
        <w:pStyle w:val="3"/>
        <w:bidi w:val="0"/>
        <w:rPr>
          <w:rFonts w:hint="default"/>
          <w:lang w:val="en-US" w:eastAsia="zh-CN"/>
        </w:rPr>
      </w:pPr>
      <w:bookmarkStart w:id="10" w:name="_Toc32121"/>
      <w:bookmarkStart w:id="11" w:name="_Toc18031"/>
      <w:r>
        <w:rPr>
          <w:rFonts w:hint="eastAsia"/>
        </w:rPr>
        <w:t>1.4、参与直选</w:t>
      </w:r>
      <w:bookmarkEnd w:id="10"/>
      <w:r>
        <w:rPr>
          <w:rFonts w:hint="eastAsia"/>
          <w:lang w:val="en-US" w:eastAsia="zh-CN"/>
        </w:rPr>
        <w:t>-简易</w:t>
      </w:r>
      <w:bookmarkEnd w:id="11"/>
    </w:p>
    <w:p w14:paraId="1CD13478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采购人发布直选简易项目后需要供应商确认信息，供应商会收到项目确认的通知和短信。</w:t>
      </w:r>
    </w:p>
    <w:p w14:paraId="2C6B9B0E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在菜单【项目】-【我的比选】下</w:t>
      </w:r>
      <w:r>
        <w:rPr>
          <w:rFonts w:hint="eastAsia" w:asciiTheme="minorEastAsia" w:hAnsiTheme="minorEastAsia" w:cstheme="minorEastAsia"/>
          <w:sz w:val="28"/>
          <w:szCs w:val="28"/>
        </w:rPr>
        <w:t>，找到 “邀请、直选” 页签，显示收到邀请的项目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，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项目状态显示为“未确认”</w:t>
      </w:r>
      <w:r>
        <w:rPr>
          <w:rFonts w:hint="eastAsia" w:asciiTheme="minorEastAsia" w:hAnsiTheme="minorEastAsia" w:cstheme="minorEastAsia"/>
          <w:sz w:val="28"/>
          <w:szCs w:val="28"/>
        </w:rPr>
        <w:t>。</w:t>
      </w:r>
    </w:p>
    <w:p w14:paraId="4FD4DFA0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点击“参与项目”按钮进行供应商确认。</w:t>
      </w:r>
    </w:p>
    <w:p w14:paraId="6BA2E228">
      <w:pPr>
        <w:pStyle w:val="11"/>
        <w:widowControl/>
        <w:spacing w:beforeAutospacing="0" w:afterAutospacing="0"/>
      </w:pPr>
      <w:r>
        <w:drawing>
          <wp:inline distT="0" distB="0" distL="114300" distR="114300">
            <wp:extent cx="6186170" cy="2688590"/>
            <wp:effectExtent l="0" t="0" r="5080" b="165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C72B8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查看需求描述内容后点击“确认参与”按钮，</w:t>
      </w:r>
      <w:bookmarkStart w:id="17" w:name="_GoBack"/>
      <w:bookmarkEnd w:id="17"/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在弹出的窗口中，编辑经办人信息并点击“确认”。此时，采购人将接收到供应商的确认信息，并据此完成比选流程。</w:t>
      </w:r>
    </w:p>
    <w:p w14:paraId="4F729342">
      <w:pPr>
        <w:pStyle w:val="11"/>
        <w:widowControl/>
        <w:spacing w:beforeAutospacing="0" w:afterAutospacing="0"/>
      </w:pPr>
      <w:r>
        <w:drawing>
          <wp:inline distT="0" distB="0" distL="114300" distR="114300">
            <wp:extent cx="6177280" cy="2668905"/>
            <wp:effectExtent l="0" t="0" r="13970" b="1714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266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C3ADD">
      <w:pPr>
        <w:pStyle w:val="11"/>
        <w:widowControl/>
        <w:spacing w:beforeAutospacing="0" w:afterAutospacing="0"/>
        <w:rPr>
          <w:rFonts w:hint="default"/>
          <w:lang w:val="en-US" w:eastAsia="zh-CN"/>
        </w:rPr>
      </w:pPr>
      <w:r>
        <w:drawing>
          <wp:inline distT="0" distB="0" distL="114300" distR="114300">
            <wp:extent cx="6181090" cy="2688590"/>
            <wp:effectExtent l="0" t="0" r="10160" b="165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BEE39">
      <w:pPr>
        <w:pStyle w:val="2"/>
        <w:bidi w:val="0"/>
        <w:rPr>
          <w:rFonts w:hint="default"/>
        </w:rPr>
      </w:pPr>
      <w:bookmarkStart w:id="12" w:name="_Toc18285"/>
      <w:bookmarkStart w:id="13" w:name="_Toc10443"/>
      <w:r>
        <w:t>2、填报比选响应文件</w:t>
      </w:r>
      <w:bookmarkEnd w:id="12"/>
      <w:bookmarkEnd w:id="13"/>
    </w:p>
    <w:p w14:paraId="5A8A3F8E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参与项目时，首先需要认真阅读该项内容并点击 “知道了” 按钮。</w:t>
      </w:r>
    </w:p>
    <w:p w14:paraId="5CA09AC7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77280" cy="2754630"/>
            <wp:effectExtent l="0" t="0" r="13970" b="762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275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9175E">
      <w:pPr>
        <w:pStyle w:val="11"/>
        <w:widowControl/>
        <w:spacing w:beforeAutospacing="0" w:afterAutospacing="0"/>
        <w:ind w:firstLine="420" w:firstLineChars="15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</w:rPr>
        <w:t>认真阅读比选响应声明，</w:t>
      </w: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此时可修改</w:t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经办人姓名电话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，</w:t>
      </w:r>
      <w:r>
        <w:rPr>
          <w:rFonts w:hint="eastAsia" w:asciiTheme="minorEastAsia" w:hAnsiTheme="minorEastAsia" w:cstheme="minorEastAsia"/>
          <w:sz w:val="28"/>
          <w:szCs w:val="28"/>
        </w:rPr>
        <w:t>点击“同意”按钮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，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再次确认经办人信息，</w:t>
      </w:r>
      <w:r>
        <w:rPr>
          <w:rFonts w:hint="eastAsia" w:asciiTheme="minorEastAsia" w:hAnsiTheme="minorEastAsia" w:cstheme="minorEastAsia"/>
          <w:sz w:val="28"/>
          <w:szCs w:val="28"/>
        </w:rPr>
        <w:t>确认后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经办人信息不可修改。</w:t>
      </w:r>
    </w:p>
    <w:p w14:paraId="0E1D734B">
      <w:pPr>
        <w:pStyle w:val="11"/>
        <w:widowControl/>
        <w:spacing w:beforeAutospacing="0" w:afterAutospacing="0"/>
      </w:pPr>
      <w:r>
        <w:drawing>
          <wp:inline distT="0" distB="0" distL="114300" distR="114300">
            <wp:extent cx="6185535" cy="2953385"/>
            <wp:effectExtent l="0" t="0" r="5715" b="18415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95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F36D7">
      <w:pPr>
        <w:pStyle w:val="11"/>
        <w:widowControl/>
        <w:spacing w:beforeAutospacing="0" w:afterAutospacing="0"/>
      </w:pPr>
      <w:r>
        <w:drawing>
          <wp:inline distT="0" distB="0" distL="114300" distR="114300">
            <wp:extent cx="6176010" cy="2954655"/>
            <wp:effectExtent l="0" t="0" r="15240" b="17145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295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D4246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 供应商需要根据项目的需求填写响应内容和上传附件，</w:t>
      </w: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文件如需盖章，请线下盖章</w:t>
      </w:r>
      <w:r>
        <w:rPr>
          <w:rFonts w:hint="eastAsia" w:asciiTheme="minorEastAsia" w:hAnsiTheme="minorEastAsia" w:cstheme="minorEastAsia"/>
          <w:sz w:val="28"/>
          <w:szCs w:val="28"/>
        </w:rPr>
        <w:t>。点击 “暂存” 按钮，填报的信息会被保存起来，留待下次继续完善。点击 “加密并提交” 可以提交全部信息并继续流程。</w:t>
      </w:r>
    </w:p>
    <w:p w14:paraId="2FC1BC5B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79185" cy="2759075"/>
            <wp:effectExtent l="0" t="0" r="12065" b="3175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79185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E4135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 </w:t>
      </w:r>
    </w:p>
    <w:p w14:paraId="1E0F2CFE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提交信息后需要通过手机验证码验证，来确保响应文件的真实性。</w:t>
      </w:r>
    </w:p>
    <w:p w14:paraId="635DB853">
      <w:pPr>
        <w:pStyle w:val="11"/>
        <w:widowControl/>
        <w:spacing w:beforeAutospacing="0" w:afterAutospacing="0"/>
      </w:pPr>
      <w:r>
        <w:drawing>
          <wp:inline distT="0" distB="0" distL="114300" distR="114300">
            <wp:extent cx="6176010" cy="2914650"/>
            <wp:effectExtent l="0" t="0" r="15240" b="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DE3493">
      <w:pPr>
        <w:pStyle w:val="11"/>
        <w:widowControl/>
        <w:spacing w:beforeAutospacing="0" w:afterAutospacing="0"/>
        <w:ind w:firstLine="420" w:firstLineChars="150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如果60秒后没收到短信，可以点“重新获取验证码”或点“语音验证码”按钮获取验证码。</w:t>
      </w:r>
    </w:p>
    <w:p w14:paraId="00034070">
      <w:pPr>
        <w:pStyle w:val="11"/>
        <w:widowControl/>
        <w:spacing w:beforeAutospacing="0" w:afterAutospacing="0"/>
        <w:rPr>
          <w:rFonts w:hint="default"/>
          <w:lang w:val="en-US" w:eastAsia="zh-CN"/>
        </w:rPr>
      </w:pPr>
      <w:r>
        <w:drawing>
          <wp:inline distT="0" distB="0" distL="114300" distR="114300">
            <wp:extent cx="6185535" cy="2931160"/>
            <wp:effectExtent l="0" t="0" r="5715" b="2540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93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D5825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提交信息后会提示您评审时间及相关项目信息。</w:t>
      </w:r>
    </w:p>
    <w:p w14:paraId="3B1232BC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0455" cy="2741295"/>
            <wp:effectExtent l="0" t="0" r="10795" b="190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74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9FBE2">
      <w:pPr>
        <w:pStyle w:val="3"/>
        <w:bidi w:val="0"/>
        <w:rPr>
          <w:rFonts w:hint="eastAsia"/>
          <w:lang w:val="en-US" w:eastAsia="zh-CN"/>
        </w:rPr>
      </w:pPr>
      <w:bookmarkStart w:id="14" w:name="_Toc12098"/>
      <w:r>
        <w:rPr>
          <w:rFonts w:hint="eastAsia"/>
          <w:lang w:val="en-US" w:eastAsia="zh-CN"/>
        </w:rPr>
        <w:t>2</w:t>
      </w:r>
      <w:r>
        <w:rPr>
          <w:rFonts w:hint="eastAsia"/>
        </w:rPr>
        <w:t>.1、</w:t>
      </w:r>
      <w:r>
        <w:rPr>
          <w:rFonts w:hint="eastAsia"/>
          <w:lang w:val="en-US" w:eastAsia="zh-CN"/>
        </w:rPr>
        <w:t>项目发生更正</w:t>
      </w:r>
      <w:bookmarkEnd w:id="14"/>
    </w:p>
    <w:p w14:paraId="1A744ADD">
      <w:pPr>
        <w:pStyle w:val="4"/>
        <w:bidi w:val="0"/>
        <w:rPr>
          <w:rFonts w:hint="default"/>
          <w:lang w:val="en-US" w:eastAsia="zh-CN"/>
        </w:rPr>
      </w:pPr>
      <w:bookmarkStart w:id="15" w:name="_Toc489"/>
      <w:r>
        <w:rPr>
          <w:rFonts w:hint="eastAsia"/>
          <w:lang w:val="en-US" w:eastAsia="zh-CN"/>
        </w:rPr>
        <w:t>2</w:t>
      </w:r>
      <w:r>
        <w:rPr>
          <w:rFonts w:hint="eastAsia"/>
        </w:rPr>
        <w:t>.1.1、</w:t>
      </w:r>
      <w:r>
        <w:rPr>
          <w:rFonts w:hint="eastAsia"/>
          <w:lang w:val="en-US" w:eastAsia="zh-CN"/>
        </w:rPr>
        <w:t>不影响供应商响应更正</w:t>
      </w:r>
      <w:bookmarkEnd w:id="15"/>
    </w:p>
    <w:p w14:paraId="699DD62A">
      <w:pPr>
        <w:pStyle w:val="11"/>
        <w:widowControl/>
        <w:spacing w:beforeAutospacing="0" w:afterAutospacing="0"/>
        <w:ind w:firstLine="420" w:firstLineChars="150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当项目不影响供应商响应更正时，此更正不会对供应商响应造成影响。</w:t>
      </w:r>
    </w:p>
    <w:p w14:paraId="33E718BA">
      <w:pPr>
        <w:pStyle w:val="4"/>
        <w:bidi w:val="0"/>
        <w:rPr>
          <w:rFonts w:hint="eastAsia"/>
          <w:lang w:val="en-US" w:eastAsia="zh-CN"/>
        </w:rPr>
      </w:pPr>
      <w:bookmarkStart w:id="16" w:name="_Toc19392"/>
      <w:r>
        <w:rPr>
          <w:rFonts w:hint="eastAsia"/>
          <w:lang w:val="en-US" w:eastAsia="zh-CN"/>
        </w:rPr>
        <w:t>2</w:t>
      </w:r>
      <w:r>
        <w:rPr>
          <w:rFonts w:hint="eastAsia"/>
        </w:rPr>
        <w:t>.1.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、</w:t>
      </w:r>
      <w:r>
        <w:rPr>
          <w:rFonts w:hint="eastAsia"/>
          <w:lang w:val="en-US" w:eastAsia="zh-CN"/>
        </w:rPr>
        <w:t>影响供应商响应更正</w:t>
      </w:r>
      <w:bookmarkEnd w:id="16"/>
    </w:p>
    <w:p w14:paraId="436A27E1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当项目影响供应商响应更正时，供应商会收到消息提示，此时若供应商已经提交响应，</w:t>
      </w: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供应商需要重新响应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，原来的响应提交记录保留在响应历史记录中不可改，自发布更正公告时间算起至少会留给供应商3个工作日重新响应。</w:t>
      </w:r>
    </w:p>
    <w:p w14:paraId="72FBD2E2">
      <w:pPr>
        <w:pStyle w:val="11"/>
        <w:widowControl/>
        <w:spacing w:beforeAutospacing="0" w:afterAutospacing="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6188075" cy="2739390"/>
            <wp:effectExtent l="0" t="0" r="317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273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E6A03">
      <w:pPr>
        <w:rPr>
          <w:rFonts w:hint="default"/>
          <w:lang w:val="en-US" w:eastAsia="zh-CN"/>
        </w:rPr>
      </w:pPr>
    </w:p>
    <w:p w14:paraId="639A4C2E">
      <w:pPr>
        <w:pStyle w:val="11"/>
        <w:widowControl/>
        <w:spacing w:beforeAutospacing="0" w:afterAutospacing="0"/>
        <w:ind w:firstLine="420" w:firstLineChars="15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90AC96"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4888E5A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bVWnMqAgAAVQ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CbVWnM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4888E5A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7527B58">
    <w:pPr>
      <w:pStyle w:val="8"/>
    </w:pPr>
    <w:r>
      <w:rPr>
        <w:rFonts w:hint="eastAsia"/>
      </w:rPr>
      <w:t>江苏省服务类网上商城-供应商参与比选项目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BhZDA2N2YwMzg0YTQ0Nzk3NDA2NGEwNWMyNGU2ZTQifQ=="/>
  </w:docVars>
  <w:rsids>
    <w:rsidRoot w:val="0057784F"/>
    <w:rsid w:val="001D23D7"/>
    <w:rsid w:val="005040B7"/>
    <w:rsid w:val="0057784F"/>
    <w:rsid w:val="00664C80"/>
    <w:rsid w:val="00700E6B"/>
    <w:rsid w:val="007A1C5C"/>
    <w:rsid w:val="00AD699D"/>
    <w:rsid w:val="00BC76FA"/>
    <w:rsid w:val="00ED3ADA"/>
    <w:rsid w:val="015E7AA7"/>
    <w:rsid w:val="016564BB"/>
    <w:rsid w:val="023615AF"/>
    <w:rsid w:val="024B505A"/>
    <w:rsid w:val="0270734E"/>
    <w:rsid w:val="03E868D9"/>
    <w:rsid w:val="050C35C9"/>
    <w:rsid w:val="055E6517"/>
    <w:rsid w:val="05882CC2"/>
    <w:rsid w:val="0599432F"/>
    <w:rsid w:val="05A056BD"/>
    <w:rsid w:val="05E46CC4"/>
    <w:rsid w:val="078B1ABB"/>
    <w:rsid w:val="0958005D"/>
    <w:rsid w:val="0EF40828"/>
    <w:rsid w:val="0F384BB8"/>
    <w:rsid w:val="108C51BC"/>
    <w:rsid w:val="118123C5"/>
    <w:rsid w:val="12790DCF"/>
    <w:rsid w:val="13BE2E6A"/>
    <w:rsid w:val="14E34E43"/>
    <w:rsid w:val="160152CC"/>
    <w:rsid w:val="16BF796D"/>
    <w:rsid w:val="184D5C13"/>
    <w:rsid w:val="1BDB61CB"/>
    <w:rsid w:val="1C2F5266"/>
    <w:rsid w:val="1CCF0F0A"/>
    <w:rsid w:val="1CE65C54"/>
    <w:rsid w:val="1D447DD7"/>
    <w:rsid w:val="1DDC7057"/>
    <w:rsid w:val="1F9B431D"/>
    <w:rsid w:val="1FB45B95"/>
    <w:rsid w:val="20624001"/>
    <w:rsid w:val="23126447"/>
    <w:rsid w:val="268A58A2"/>
    <w:rsid w:val="26D30788"/>
    <w:rsid w:val="26E72CF4"/>
    <w:rsid w:val="29F115DD"/>
    <w:rsid w:val="2A827B13"/>
    <w:rsid w:val="2B1F6482"/>
    <w:rsid w:val="2D9A3BB6"/>
    <w:rsid w:val="2DAA091C"/>
    <w:rsid w:val="2E2D4BA9"/>
    <w:rsid w:val="2EAD62D0"/>
    <w:rsid w:val="2F350375"/>
    <w:rsid w:val="30925CB5"/>
    <w:rsid w:val="336B6A5B"/>
    <w:rsid w:val="33D75E9F"/>
    <w:rsid w:val="35B800F0"/>
    <w:rsid w:val="36E444EB"/>
    <w:rsid w:val="3A3556CD"/>
    <w:rsid w:val="3A944AE9"/>
    <w:rsid w:val="3A9C74FA"/>
    <w:rsid w:val="3AEC013B"/>
    <w:rsid w:val="3D5726B9"/>
    <w:rsid w:val="3F1E0E25"/>
    <w:rsid w:val="3F4642D5"/>
    <w:rsid w:val="40523209"/>
    <w:rsid w:val="40DC04F6"/>
    <w:rsid w:val="42576B28"/>
    <w:rsid w:val="42C65A5C"/>
    <w:rsid w:val="44AC2A30"/>
    <w:rsid w:val="44C47D79"/>
    <w:rsid w:val="48742EFF"/>
    <w:rsid w:val="488312FF"/>
    <w:rsid w:val="48EF30E8"/>
    <w:rsid w:val="49517E10"/>
    <w:rsid w:val="4BA71BFE"/>
    <w:rsid w:val="4CE7585A"/>
    <w:rsid w:val="4DB7491F"/>
    <w:rsid w:val="4E314D77"/>
    <w:rsid w:val="519531C9"/>
    <w:rsid w:val="533E5B33"/>
    <w:rsid w:val="53430609"/>
    <w:rsid w:val="544D7E5B"/>
    <w:rsid w:val="54FC530D"/>
    <w:rsid w:val="57527466"/>
    <w:rsid w:val="5A040EEC"/>
    <w:rsid w:val="5C4C6B7A"/>
    <w:rsid w:val="5CB9766B"/>
    <w:rsid w:val="5E910C8A"/>
    <w:rsid w:val="5F151F8E"/>
    <w:rsid w:val="5F530220"/>
    <w:rsid w:val="60730B79"/>
    <w:rsid w:val="61320EE9"/>
    <w:rsid w:val="616E1341"/>
    <w:rsid w:val="62261C1B"/>
    <w:rsid w:val="62CE02E9"/>
    <w:rsid w:val="62E92084"/>
    <w:rsid w:val="65362175"/>
    <w:rsid w:val="6A4D41E9"/>
    <w:rsid w:val="6A87759C"/>
    <w:rsid w:val="6B1C764D"/>
    <w:rsid w:val="6CF402E3"/>
    <w:rsid w:val="6D5B2AAF"/>
    <w:rsid w:val="6E555339"/>
    <w:rsid w:val="6EA463A2"/>
    <w:rsid w:val="6EB06768"/>
    <w:rsid w:val="6F2A119C"/>
    <w:rsid w:val="70BF5715"/>
    <w:rsid w:val="73414515"/>
    <w:rsid w:val="73506A1B"/>
    <w:rsid w:val="7477523D"/>
    <w:rsid w:val="75252748"/>
    <w:rsid w:val="755F42FB"/>
    <w:rsid w:val="760F2C9B"/>
    <w:rsid w:val="76607052"/>
    <w:rsid w:val="7770413C"/>
    <w:rsid w:val="778D2D1F"/>
    <w:rsid w:val="7AF15FFB"/>
    <w:rsid w:val="7B36760F"/>
    <w:rsid w:val="7E453E13"/>
    <w:rsid w:val="7F041285"/>
    <w:rsid w:val="7F2D5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20"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 w:eastAsia="宋体" w:cs="Times New Roman"/>
      <w:b/>
      <w:bCs/>
      <w:kern w:val="0"/>
      <w:sz w:val="36"/>
      <w:szCs w:val="36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autoRedefine/>
    <w:qFormat/>
    <w:uiPriority w:val="39"/>
    <w:pPr>
      <w:ind w:left="840" w:leftChars="400"/>
    </w:p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autoRedefine/>
    <w:qFormat/>
    <w:uiPriority w:val="39"/>
    <w:pPr>
      <w:ind w:left="420" w:leftChars="200"/>
    </w:pPr>
  </w:style>
  <w:style w:type="paragraph" w:styleId="11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Strong"/>
    <w:basedOn w:val="14"/>
    <w:qFormat/>
    <w:uiPriority w:val="0"/>
    <w:rPr>
      <w:b/>
    </w:rPr>
  </w:style>
  <w:style w:type="character" w:styleId="16">
    <w:name w:val="Hyperlink"/>
    <w:basedOn w:val="14"/>
    <w:unhideWhenUsed/>
    <w:qFormat/>
    <w:uiPriority w:val="99"/>
    <w:rPr>
      <w:color w:val="0026E5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18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9">
    <w:name w:val="WPSOffice手动目录 3"/>
    <w:autoRedefine/>
    <w:qFormat/>
    <w:uiPriority w:val="0"/>
    <w:pPr>
      <w:ind w:left="400" w:leftChars="400"/>
    </w:pPr>
    <w:rPr>
      <w:rFonts w:ascii="Times New Roman" w:hAnsi="Times New Roman" w:eastAsia="宋体" w:cs="Times New Roman"/>
      <w:lang w:val="en-US" w:eastAsia="zh-CN" w:bidi="ar-SA"/>
    </w:rPr>
  </w:style>
  <w:style w:type="character" w:customStyle="1" w:styleId="20">
    <w:name w:val="标题 2 字符"/>
    <w:link w:val="3"/>
    <w:autoRedefine/>
    <w:qFormat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13</Pages>
  <Words>1159</Words>
  <Characters>1257</Characters>
  <Lines>16</Lines>
  <Paragraphs>4</Paragraphs>
  <TotalTime>2</TotalTime>
  <ScaleCrop>false</ScaleCrop>
  <LinksUpToDate>false</LinksUpToDate>
  <CharactersWithSpaces>1333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2023-07-28T02:12:00Z</dcterms:created>
  <dc:creator>Administrator</dc:creator>
  <cp:lastModifiedBy>yu颖</cp:lastModifiedBy>
  <dcterms:modified xsi:type="dcterms:W3CDTF">2025-09-15T06:47:53Z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43FD2BD5739A42C298EAEEDD4CE13DE5_12</vt:lpwstr>
  </property>
  <property fmtid="{D5CDD505-2E9C-101B-9397-08002B2CF9AE}" pid="4" name="KSOTemplateDocerSaveRecord">
    <vt:lpwstr>eyJoZGlkIjoiZTRiODBlOGM4ZjI0YTcyODhkM2JiM2E3YWYyZTQxYjAiLCJ1c2VySWQiOiIyNDU5MDkyNDIifQ==</vt:lpwstr>
  </property>
</Properties>
</file>