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20D9A5">
      <w:pPr>
        <w:pStyle w:val="8"/>
        <w:rPr>
          <w:rFonts w:ascii="宋体" w:hAnsi="宋体" w:eastAsia="宋体" w:cs="宋体"/>
          <w:b/>
          <w:bCs/>
          <w:sz w:val="52"/>
          <w:szCs w:val="52"/>
        </w:rPr>
      </w:pPr>
    </w:p>
    <w:p w14:paraId="0B90D9D1">
      <w:pPr>
        <w:jc w:val="center"/>
        <w:rPr>
          <w:rFonts w:ascii="宋体" w:hAnsi="宋体" w:eastAsia="宋体" w:cs="宋体"/>
          <w:b/>
          <w:bCs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sz w:val="52"/>
          <w:szCs w:val="52"/>
        </w:rPr>
        <w:t>供应商项目履约操作手册</w:t>
      </w:r>
    </w:p>
    <w:p w14:paraId="35EB1B30">
      <w:pPr>
        <w:jc w:val="center"/>
        <w:rPr>
          <w:rFonts w:ascii="宋体" w:hAnsi="宋体" w:eastAsia="宋体" w:cs="宋体"/>
          <w:b/>
          <w:bCs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sz w:val="52"/>
          <w:szCs w:val="52"/>
        </w:rPr>
        <w:t>（V1.</w:t>
      </w:r>
      <w:r>
        <w:rPr>
          <w:rFonts w:hint="eastAsia" w:ascii="宋体" w:hAnsi="宋体" w:eastAsia="宋体" w:cs="宋体"/>
          <w:b/>
          <w:bCs/>
          <w:sz w:val="52"/>
          <w:szCs w:val="52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52"/>
          <w:szCs w:val="52"/>
        </w:rPr>
        <w:t>）</w:t>
      </w:r>
    </w:p>
    <w:p w14:paraId="732E366E">
      <w:pPr>
        <w:pStyle w:val="8"/>
        <w:rPr>
          <w:rFonts w:asciiTheme="minorEastAsia" w:hAnsiTheme="minorEastAsia" w:cstheme="minorEastAsia"/>
          <w:sz w:val="28"/>
          <w:szCs w:val="28"/>
        </w:rPr>
      </w:pPr>
    </w:p>
    <w:p w14:paraId="620B24D5">
      <w:pPr>
        <w:pStyle w:val="8"/>
        <w:rPr>
          <w:rFonts w:hint="eastAsia"/>
        </w:rPr>
      </w:pPr>
    </w:p>
    <w:p w14:paraId="690A872F">
      <w:pPr>
        <w:pStyle w:val="8"/>
        <w:rPr>
          <w:rFonts w:hint="eastAsia"/>
        </w:rPr>
      </w:pPr>
    </w:p>
    <w:p w14:paraId="6F838007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3BABA95A">
      <w:pPr>
        <w:jc w:val="left"/>
        <w:rPr>
          <w:rFonts w:asciiTheme="minorEastAsia" w:hAnsiTheme="minorEastAsia" w:cstheme="minorEastAsia"/>
          <w:sz w:val="28"/>
          <w:szCs w:val="28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9"/>
        <w:gridCol w:w="2490"/>
        <w:gridCol w:w="2490"/>
        <w:gridCol w:w="2490"/>
      </w:tblGrid>
      <w:tr w14:paraId="3FEEAE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2489" w:type="dxa"/>
            <w:shd w:val="clear" w:color="auto" w:fill="D7D7D7" w:themeFill="background1" w:themeFillShade="D8"/>
          </w:tcPr>
          <w:p w14:paraId="798745D7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版本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1BC94DC4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修订内容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72BE76A5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修订人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544843AA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修订时间</w:t>
            </w:r>
          </w:p>
        </w:tc>
      </w:tr>
      <w:tr w14:paraId="4D38B1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9" w:type="dxa"/>
          </w:tcPr>
          <w:p w14:paraId="2806313F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V1.0</w:t>
            </w:r>
          </w:p>
        </w:tc>
        <w:tc>
          <w:tcPr>
            <w:tcW w:w="2490" w:type="dxa"/>
          </w:tcPr>
          <w:p w14:paraId="2FCDB030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初稿</w:t>
            </w:r>
          </w:p>
        </w:tc>
        <w:tc>
          <w:tcPr>
            <w:tcW w:w="2490" w:type="dxa"/>
          </w:tcPr>
          <w:p w14:paraId="50F40432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孙辛玉清</w:t>
            </w:r>
          </w:p>
        </w:tc>
        <w:tc>
          <w:tcPr>
            <w:tcW w:w="2490" w:type="dxa"/>
          </w:tcPr>
          <w:p w14:paraId="70EB54A2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2024-05-31</w:t>
            </w:r>
          </w:p>
        </w:tc>
      </w:tr>
      <w:tr w14:paraId="4B16C3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9" w:type="dxa"/>
          </w:tcPr>
          <w:p w14:paraId="54C9FCAE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490" w:type="dxa"/>
          </w:tcPr>
          <w:p w14:paraId="71EAE5FD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135240CC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陈文</w:t>
            </w:r>
          </w:p>
        </w:tc>
        <w:tc>
          <w:tcPr>
            <w:tcW w:w="2490" w:type="dxa"/>
          </w:tcPr>
          <w:p w14:paraId="17BCA1E7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10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28</w:t>
            </w:r>
          </w:p>
        </w:tc>
      </w:tr>
      <w:tr w14:paraId="19CCA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9" w:type="dxa"/>
          </w:tcPr>
          <w:p w14:paraId="185AA013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490" w:type="dxa"/>
          </w:tcPr>
          <w:p w14:paraId="21F4F135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36AF7B79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熊秀芸</w:t>
            </w:r>
          </w:p>
        </w:tc>
        <w:tc>
          <w:tcPr>
            <w:tcW w:w="2490" w:type="dxa"/>
          </w:tcPr>
          <w:p w14:paraId="77FEBA9E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05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15</w:t>
            </w:r>
          </w:p>
        </w:tc>
      </w:tr>
      <w:tr w14:paraId="48307C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9" w:type="dxa"/>
          </w:tcPr>
          <w:p w14:paraId="0B2020B4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V1.3</w:t>
            </w:r>
          </w:p>
        </w:tc>
        <w:tc>
          <w:tcPr>
            <w:tcW w:w="2490" w:type="dxa"/>
          </w:tcPr>
          <w:p w14:paraId="73AE8803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08C68449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于颖</w:t>
            </w:r>
          </w:p>
        </w:tc>
        <w:tc>
          <w:tcPr>
            <w:tcW w:w="2490" w:type="dxa"/>
          </w:tcPr>
          <w:p w14:paraId="065D36A5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2025-09-15</w:t>
            </w:r>
          </w:p>
        </w:tc>
      </w:tr>
    </w:tbl>
    <w:p w14:paraId="5F33F7AB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0B04CFA3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6540D311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311B7EDB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2C564576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江苏运时数据软件股份有限公司</w:t>
      </w:r>
    </w:p>
    <w:p w14:paraId="11961437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（版权所有）</w:t>
      </w:r>
    </w:p>
    <w:p w14:paraId="673B6093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</w:p>
    <w:p w14:paraId="5EECDDB9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202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5</w:t>
      </w:r>
      <w:r>
        <w:rPr>
          <w:rFonts w:hint="eastAsia" w:asciiTheme="minorEastAsia" w:hAnsiTheme="minorEastAsia" w:cstheme="minorEastAsia"/>
          <w:sz w:val="28"/>
          <w:szCs w:val="28"/>
        </w:rPr>
        <w:t>年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9</w:t>
      </w:r>
      <w:r>
        <w:rPr>
          <w:rFonts w:hint="eastAsia" w:asciiTheme="minorEastAsia" w:hAnsiTheme="minorEastAsia" w:cstheme="minorEastAsia"/>
          <w:sz w:val="28"/>
          <w:szCs w:val="28"/>
        </w:rPr>
        <w:t>月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15</w:t>
      </w:r>
      <w:r>
        <w:rPr>
          <w:rFonts w:hint="eastAsia" w:asciiTheme="minorEastAsia" w:hAnsiTheme="minorEastAsia" w:cstheme="minorEastAsia"/>
          <w:sz w:val="28"/>
          <w:szCs w:val="28"/>
        </w:rPr>
        <w:t>日</w:t>
      </w:r>
    </w:p>
    <w:p w14:paraId="06BC8FA0"/>
    <w:p w14:paraId="3B6512FA"/>
    <w:p w14:paraId="49067C6A"/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68135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</w:sdtEndPr>
      <w:sdtContent>
        <w:p w14:paraId="658F3ACD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新宋体" w:hAnsi="新宋体" w:eastAsia="新宋体" w:cs="新宋体"/>
              <w:sz w:val="28"/>
              <w:szCs w:val="28"/>
            </w:rPr>
          </w:pPr>
          <w:bookmarkStart w:id="0" w:name="_Toc11199"/>
          <w:bookmarkStart w:id="1" w:name="_Toc31967"/>
          <w:r>
            <w:rPr>
              <w:rFonts w:hint="eastAsia" w:ascii="新宋体" w:hAnsi="新宋体" w:eastAsia="新宋体" w:cs="新宋体"/>
              <w:sz w:val="28"/>
              <w:szCs w:val="28"/>
            </w:rPr>
            <w:t>目录</w:t>
          </w:r>
        </w:p>
        <w:p w14:paraId="06846A69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TOC \o "1-1" \h \u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_Toc1053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1、项目中选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_Toc1053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772270CE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_Toc20295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2、履约管理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_Toc20295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0C10567A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_Toc31677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3、合同签订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_Toc31677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4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7810FFB3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_Toc16681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4、应收账款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_Toc16681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6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6D717796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_Toc29286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5、项目验收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_Toc29286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8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2018C54F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_Toc29789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6、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支付尾款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_Toc29789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8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44E42F70">
          <w:pPr>
            <w:pStyle w:val="9"/>
            <w:tabs>
              <w:tab w:val="right" w:leader="dot" w:pos="9746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_Toc7904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7、常见问题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_Toc7904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9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46479555"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</w:sdtContent>
    </w:sdt>
    <w:p w14:paraId="78B6D75E"/>
    <w:p w14:paraId="645B592E">
      <w:pPr>
        <w:pStyle w:val="2"/>
        <w:keepNext w:val="0"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</w:rPr>
      </w:pPr>
      <w:bookmarkStart w:id="2" w:name="_Toc1053"/>
      <w:r>
        <w:t>1、项目中选</w:t>
      </w:r>
      <w:bookmarkEnd w:id="0"/>
      <w:bookmarkEnd w:id="1"/>
      <w:bookmarkEnd w:id="2"/>
    </w:p>
    <w:p w14:paraId="7BDC2C10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eastAsiaTheme="minorEastAsia" w:cstheme="minorEastAsia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项目中选后，供应商工作台处会收到相关消息提醒，请注意查看您的消息。</w:t>
      </w:r>
    </w:p>
    <w:p w14:paraId="02594121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1090" cy="2778760"/>
            <wp:effectExtent l="0" t="0" r="6350" b="1016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4574E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eastAsiaTheme="minorEastAsia" w:cstheme="minorEastAsia"/>
          <w:sz w:val="28"/>
          <w:szCs w:val="28"/>
          <w:lang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项目会进入</w:t>
      </w:r>
      <w:r>
        <w:rPr>
          <w:rFonts w:hint="eastAsia" w:asciiTheme="minorEastAsia" w:hAnsiTheme="minorEastAsia" w:cstheme="minorEastAsia"/>
          <w:sz w:val="28"/>
          <w:szCs w:val="28"/>
        </w:rPr>
        <w:t>“我的项目”菜单中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。</w:t>
      </w:r>
      <w:r>
        <w:rPr>
          <w:rFonts w:hint="eastAsia" w:asciiTheme="minorEastAsia" w:hAnsiTheme="minorEastAsia" w:cstheme="minorEastAsia"/>
          <w:sz w:val="28"/>
          <w:szCs w:val="28"/>
        </w:rPr>
        <w:t>点击“查看”可查看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项目流程，点击“项目中选”节点可查看</w:t>
      </w:r>
      <w:r>
        <w:rPr>
          <w:rFonts w:hint="eastAsia" w:asciiTheme="minorEastAsia" w:hAnsiTheme="minorEastAsia" w:cstheme="minorEastAsia"/>
          <w:sz w:val="28"/>
          <w:szCs w:val="28"/>
        </w:rPr>
        <w:t>成交通知书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。</w:t>
      </w:r>
    </w:p>
    <w:p w14:paraId="60046655">
      <w:pPr>
        <w:pStyle w:val="11"/>
        <w:widowControl/>
        <w:spacing w:beforeAutospacing="0" w:afterAutospacing="0"/>
        <w:ind w:firstLine="360" w:firstLineChars="150"/>
        <w:rPr>
          <w:rFonts w:hint="eastAsia"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5535" cy="2520315"/>
            <wp:effectExtent l="0" t="0" r="1905" b="952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FAF67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79185" cy="2548890"/>
            <wp:effectExtent l="0" t="0" r="825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C32F3">
      <w:pPr>
        <w:pStyle w:val="2"/>
        <w:bidi w:val="0"/>
        <w:rPr>
          <w:rFonts w:hint="default"/>
        </w:rPr>
      </w:pPr>
      <w:bookmarkStart w:id="3" w:name="_Toc7368"/>
      <w:bookmarkStart w:id="4" w:name="_Toc20295"/>
      <w:bookmarkStart w:id="5" w:name="_Toc12540"/>
      <w:r>
        <w:t>2、履约管理</w:t>
      </w:r>
      <w:bookmarkEnd w:id="3"/>
      <w:bookmarkEnd w:id="4"/>
      <w:bookmarkEnd w:id="5"/>
    </w:p>
    <w:p w14:paraId="7636F63C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待采购人发起项目合同后，供应商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在菜单【我的项目】</w:t>
      </w:r>
      <w:r>
        <w:rPr>
          <w:rFonts w:hint="eastAsia" w:asciiTheme="minorEastAsia" w:hAnsiTheme="minorEastAsia" w:cstheme="minorEastAsia"/>
          <w:sz w:val="28"/>
          <w:szCs w:val="28"/>
        </w:rPr>
        <w:t>列表中操作列的“查看”按钮，查看供应商端合同签订信息。</w:t>
      </w:r>
    </w:p>
    <w:p w14:paraId="1A75895E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76010" cy="2633345"/>
            <wp:effectExtent l="0" t="0" r="11430" b="317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38802">
      <w:pPr>
        <w:pStyle w:val="2"/>
        <w:bidi w:val="0"/>
        <w:rPr>
          <w:rFonts w:hint="default"/>
        </w:rPr>
      </w:pPr>
      <w:bookmarkStart w:id="6" w:name="_Toc11561"/>
      <w:bookmarkStart w:id="7" w:name="_Toc12429"/>
      <w:bookmarkStart w:id="8" w:name="_Toc31677"/>
      <w:r>
        <w:t>3、合同签订</w:t>
      </w:r>
      <w:bookmarkEnd w:id="6"/>
      <w:bookmarkEnd w:id="7"/>
      <w:bookmarkEnd w:id="8"/>
    </w:p>
    <w:p w14:paraId="6E02520E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采购人选择线下签约后，将上传甲乙双方的合同扫描件。提交后，供应商需查看合同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详情。</w:t>
      </w:r>
    </w:p>
    <w:p w14:paraId="0357B09B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确认合同内容无误后点击“通过”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按钮，在弹窗中确认财务信息，点击“确定”后即完成签订，等待采购人进行后续操作。</w:t>
      </w:r>
    </w:p>
    <w:p w14:paraId="0F86AF02">
      <w:pPr>
        <w:pStyle w:val="11"/>
        <w:widowControl/>
        <w:spacing w:beforeAutospacing="0" w:afterAutospacing="0"/>
        <w:ind w:firstLine="420" w:firstLineChars="15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在菜单【设置】-【财务信息】中，增加收款账户和财务负责人信息。财务信息将用于项目后期的支付账款环节，合同签订后绑定的财务信息不可修改。</w:t>
      </w:r>
      <w:bookmarkStart w:id="20" w:name="_GoBack"/>
      <w:bookmarkEnd w:id="20"/>
    </w:p>
    <w:p w14:paraId="019C6019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2835" cy="2791460"/>
            <wp:effectExtent l="0" t="0" r="1841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835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627E6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6010" cy="2602230"/>
            <wp:effectExtent l="0" t="0" r="15240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32B0F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若合同内容存在错误，可点击“不通过”按钮以驳回本次合同签订。驳回后，需等待采购人重新发起合同。</w:t>
      </w:r>
    </w:p>
    <w:p w14:paraId="4F312FD5">
      <w:pPr>
        <w:pStyle w:val="11"/>
        <w:widowControl/>
        <w:spacing w:beforeAutospacing="0" w:afterAutospacing="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6181090" cy="2592070"/>
            <wp:effectExtent l="0" t="0" r="10160" b="177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310D0">
      <w:pPr>
        <w:pStyle w:val="2"/>
        <w:bidi w:val="0"/>
        <w:rPr>
          <w:rFonts w:hint="default"/>
        </w:rPr>
      </w:pPr>
      <w:bookmarkStart w:id="9" w:name="_Toc28421"/>
      <w:bookmarkStart w:id="10" w:name="_Toc16681"/>
      <w:bookmarkStart w:id="11" w:name="_Toc15536"/>
      <w:r>
        <w:t>4、应收账款</w:t>
      </w:r>
      <w:bookmarkEnd w:id="9"/>
      <w:bookmarkEnd w:id="10"/>
      <w:bookmarkEnd w:id="11"/>
    </w:p>
    <w:p w14:paraId="32981F3C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合同签订完成后，供应商点项目记录操作列的“查看”按钮，可以进入申请付款步骤。点击列表中对应账款期次的“申请付款”按钮。</w:t>
      </w:r>
    </w:p>
    <w:p w14:paraId="2A61269D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申请付款窗口中，供应商上传发票并点击“提交”按钮完成发票上传。</w:t>
      </w:r>
    </w:p>
    <w:p w14:paraId="17668CA7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2360" cy="2544445"/>
            <wp:effectExtent l="0" t="0" r="5080" b="63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6D314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可以在附件选项处点击“替换附件”重新上传发票图片。</w:t>
      </w:r>
    </w:p>
    <w:p w14:paraId="0574FE36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如需上传多张发票，可以点击“继续录入发票”按钮上传发票。</w:t>
      </w:r>
    </w:p>
    <w:p w14:paraId="237D47C8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若信息填写无误，可以点击“提交”按钮提交付款申请。</w:t>
      </w:r>
    </w:p>
    <w:p w14:paraId="760C44A9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74105" cy="2768600"/>
            <wp:effectExtent l="0" t="0" r="13335" b="508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43FC2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采购人付款完成后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，</w:t>
      </w:r>
      <w:r>
        <w:rPr>
          <w:rFonts w:hint="eastAsia" w:asciiTheme="minorEastAsia" w:hAnsiTheme="minorEastAsia" w:cstheme="minorEastAsia"/>
          <w:sz w:val="28"/>
          <w:szCs w:val="28"/>
        </w:rPr>
        <w:t>列表下操作按钮变为“查看凭证”和“确认收款”，供应商点击“确认收款”按钮，弹出确认收款窗口，窗口中供应商上传收款凭证并点击“确定”按钮完成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本期</w:t>
      </w:r>
      <w:r>
        <w:rPr>
          <w:rFonts w:hint="eastAsia" w:asciiTheme="minorEastAsia" w:hAnsiTheme="minorEastAsia" w:cstheme="minorEastAsia"/>
          <w:sz w:val="28"/>
          <w:szCs w:val="28"/>
        </w:rPr>
        <w:t>次收款。</w:t>
      </w:r>
    </w:p>
    <w:p w14:paraId="1C006171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0455" cy="2542540"/>
            <wp:effectExtent l="0" t="0" r="6985" b="254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54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D3B5C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若采购人拒绝付款，供应商可以点击“查看原因”了解采购人拒绝的理由，点击“重新申请”按钮，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可以</w:t>
      </w:r>
      <w:r>
        <w:rPr>
          <w:rFonts w:hint="eastAsia" w:asciiTheme="minorEastAsia" w:hAnsiTheme="minorEastAsia" w:cstheme="minorEastAsia"/>
          <w:sz w:val="28"/>
          <w:szCs w:val="28"/>
        </w:rPr>
        <w:t>重新发起应收账款操作。</w:t>
      </w:r>
    </w:p>
    <w:p w14:paraId="45549C5F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2360" cy="2527300"/>
            <wp:effectExtent l="0" t="0" r="5080" b="254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7C905">
      <w:pPr>
        <w:pStyle w:val="2"/>
        <w:bidi w:val="0"/>
        <w:rPr>
          <w:rFonts w:hint="default"/>
        </w:rPr>
      </w:pPr>
      <w:bookmarkStart w:id="12" w:name="_Toc24460"/>
      <w:bookmarkStart w:id="13" w:name="_Toc29286"/>
      <w:bookmarkStart w:id="14" w:name="_Toc7205"/>
      <w:r>
        <w:t>5、项目验收</w:t>
      </w:r>
      <w:bookmarkEnd w:id="12"/>
      <w:bookmarkEnd w:id="13"/>
      <w:bookmarkEnd w:id="14"/>
    </w:p>
    <w:p w14:paraId="49E7AFC1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采购人完成项目验收后，供应商点击操作列“查看”按钮查看项目验收报告。</w:t>
      </w:r>
    </w:p>
    <w:p w14:paraId="76AF53F0">
      <w:pPr>
        <w:pStyle w:val="11"/>
        <w:widowControl/>
        <w:spacing w:beforeAutospacing="0" w:afterAutospacing="0"/>
        <w:rPr>
          <w:rFonts w:asciiTheme="minorEastAsia" w:hAnsiTheme="minorEastAsia" w:cstheme="minorEastAsia"/>
          <w:sz w:val="28"/>
          <w:szCs w:val="28"/>
        </w:rPr>
      </w:pPr>
      <w:r>
        <w:drawing>
          <wp:inline distT="0" distB="0" distL="114300" distR="114300">
            <wp:extent cx="6182360" cy="2542540"/>
            <wp:effectExtent l="0" t="0" r="5080" b="254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54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93B1C">
      <w:pPr>
        <w:pStyle w:val="2"/>
        <w:numPr>
          <w:ilvl w:val="0"/>
          <w:numId w:val="0"/>
        </w:numPr>
        <w:bidi w:val="0"/>
        <w:rPr>
          <w:rFonts w:hint="default"/>
        </w:rPr>
      </w:pPr>
      <w:bookmarkStart w:id="15" w:name="_Toc8182"/>
      <w:bookmarkStart w:id="16" w:name="_Toc9116"/>
      <w:bookmarkStart w:id="17" w:name="_Toc29789"/>
      <w:r>
        <w:rPr>
          <w:rFonts w:hint="eastAsia"/>
          <w:lang w:val="en-US" w:eastAsia="zh-CN"/>
        </w:rPr>
        <w:t>6、</w:t>
      </w:r>
      <w:r>
        <w:t>支付尾款</w:t>
      </w:r>
      <w:bookmarkEnd w:id="15"/>
      <w:bookmarkEnd w:id="16"/>
      <w:bookmarkEnd w:id="17"/>
    </w:p>
    <w:p w14:paraId="42026B1D">
      <w:pPr>
        <w:pStyle w:val="11"/>
        <w:widowControl/>
        <w:spacing w:beforeAutospacing="0" w:afterAutospacing="0"/>
        <w:ind w:firstLine="420" w:firstLineChars="150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供应商可以申请支付尾款了。供应商点击项目记录操作列的“查看”按钮查看项目的账款信息。在操作列中点击尾款的“申请付款”按钮发起尾款的申请。尾款申请步骤和其他期次的款项申请步骤相同。</w:t>
      </w:r>
    </w:p>
    <w:p w14:paraId="2A27EBBF">
      <w:pPr>
        <w:pStyle w:val="11"/>
        <w:widowControl/>
        <w:spacing w:beforeAutospacing="0" w:afterAutospacing="0"/>
      </w:pPr>
      <w:r>
        <w:drawing>
          <wp:inline distT="0" distB="0" distL="114300" distR="114300">
            <wp:extent cx="6177280" cy="2537460"/>
            <wp:effectExtent l="0" t="0" r="10160" b="762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18A59">
      <w:pPr>
        <w:pStyle w:val="2"/>
        <w:numPr>
          <w:ilvl w:val="0"/>
          <w:numId w:val="0"/>
        </w:numPr>
        <w:bidi w:val="0"/>
        <w:rPr>
          <w:rFonts w:hint="eastAsia"/>
          <w:lang w:val="en-US" w:eastAsia="zh-CN"/>
        </w:rPr>
      </w:pPr>
      <w:bookmarkStart w:id="18" w:name="_Toc18273"/>
      <w:bookmarkStart w:id="19" w:name="_Toc7904"/>
      <w:r>
        <w:rPr>
          <w:rFonts w:hint="eastAsia"/>
          <w:lang w:val="en-US" w:eastAsia="zh-CN"/>
        </w:rPr>
        <w:t>7、常见问题</w:t>
      </w:r>
      <w:bookmarkEnd w:id="18"/>
      <w:bookmarkEnd w:id="19"/>
    </w:p>
    <w:p w14:paraId="48AB7B4C">
      <w:pPr>
        <w:ind w:firstLine="560" w:firstLineChars="200"/>
        <w:rPr>
          <w:rFonts w:hint="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kern w:val="0"/>
          <w:sz w:val="28"/>
          <w:szCs w:val="28"/>
          <w:lang w:val="en-US" w:eastAsia="zh-CN" w:bidi="ar-SA"/>
        </w:rPr>
        <w:t>如果供应商履约中没有签订合同也没有支付流程</w:t>
      </w:r>
      <w:r>
        <w:rPr>
          <w:rFonts w:hint="eastAsia" w:asciiTheme="minorEastAsia" w:hAnsiTheme="minorEastAsia" w:cstheme="minorEastAsia"/>
          <w:kern w:val="0"/>
          <w:sz w:val="28"/>
          <w:szCs w:val="28"/>
          <w:lang w:val="en-US" w:eastAsia="zh-CN" w:bidi="ar-SA"/>
        </w:rPr>
        <w:t>，代表采购人在组建项目时选择了</w:t>
      </w: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  <w:lang w:val="en-US" w:eastAsia="zh-CN" w:bidi="ar-SA"/>
        </w:rPr>
        <w:t>无需上传合同</w:t>
      </w:r>
      <w:r>
        <w:rPr>
          <w:rFonts w:hint="eastAsia" w:asciiTheme="minorEastAsia" w:hAnsiTheme="minorEastAsia" w:cstheme="minorEastAsia"/>
          <w:kern w:val="0"/>
          <w:sz w:val="28"/>
          <w:szCs w:val="28"/>
          <w:lang w:val="en-US" w:eastAsia="zh-CN" w:bidi="ar-SA"/>
        </w:rPr>
        <w:t>，</w:t>
      </w:r>
      <w:r>
        <w:rPr>
          <w:rFonts w:hint="eastAsia" w:asciiTheme="minorEastAsia" w:hAnsiTheme="minorEastAsia" w:eastAsiaTheme="minorEastAsia" w:cstheme="minorEastAsia"/>
          <w:kern w:val="0"/>
          <w:sz w:val="28"/>
          <w:szCs w:val="28"/>
          <w:lang w:val="en-US" w:eastAsia="zh-CN" w:bidi="ar-SA"/>
        </w:rPr>
        <w:t>这种情况供应商</w:t>
      </w:r>
      <w:r>
        <w:rPr>
          <w:rFonts w:hint="eastAsia" w:asciiTheme="minorEastAsia" w:hAnsiTheme="minorEastAsia" w:cstheme="minorEastAsia"/>
          <w:kern w:val="0"/>
          <w:sz w:val="28"/>
          <w:szCs w:val="28"/>
          <w:lang w:val="en-US" w:eastAsia="zh-CN" w:bidi="ar-SA"/>
        </w:rPr>
        <w:t>无需任何</w:t>
      </w:r>
      <w:r>
        <w:rPr>
          <w:rFonts w:hint="eastAsia" w:asciiTheme="minorEastAsia" w:hAnsiTheme="minorEastAsia" w:eastAsiaTheme="minorEastAsia" w:cstheme="minorEastAsia"/>
          <w:kern w:val="0"/>
          <w:sz w:val="28"/>
          <w:szCs w:val="28"/>
          <w:lang w:val="en-US" w:eastAsia="zh-CN" w:bidi="ar-SA"/>
        </w:rPr>
        <w:t>操作</w:t>
      </w:r>
      <w:r>
        <w:rPr>
          <w:rFonts w:hint="eastAsia" w:asciiTheme="minorEastAsia" w:hAnsiTheme="minorEastAsia" w:cstheme="minorEastAsia"/>
          <w:kern w:val="0"/>
          <w:sz w:val="28"/>
          <w:szCs w:val="28"/>
          <w:lang w:val="en-US" w:eastAsia="zh-CN" w:bidi="ar-SA"/>
        </w:rPr>
        <w:t>。</w:t>
      </w:r>
    </w:p>
    <w:p w14:paraId="5C8BC3CB">
      <w:pPr>
        <w:pStyle w:val="11"/>
        <w:widowControl/>
        <w:spacing w:beforeAutospacing="0" w:afterAutospacing="0"/>
      </w:pPr>
    </w:p>
    <w:p w14:paraId="06768C58">
      <w:pPr>
        <w:pStyle w:val="11"/>
        <w:widowControl/>
        <w:spacing w:beforeAutospacing="0" w:afterAutospacing="0"/>
        <w:ind w:firstLine="420" w:firstLineChars="150"/>
        <w:rPr>
          <w:rFonts w:asciiTheme="minorEastAsia" w:hAnsiTheme="minorEastAsia" w:cstheme="minorEastAsia"/>
          <w:sz w:val="28"/>
          <w:szCs w:val="28"/>
        </w:rPr>
      </w:pPr>
    </w:p>
    <w:sectPr>
      <w:headerReference r:id="rId3" w:type="default"/>
      <w:footerReference r:id="rId4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272BA5"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100B553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100B553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98BBF3">
    <w:pPr>
      <w:pStyle w:val="8"/>
    </w:pPr>
    <w:r>
      <w:rPr>
        <w:rFonts w:hint="eastAsia"/>
      </w:rPr>
      <w:t>江苏省服务类网上商城-供应商项目履约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BhZDA2N2YwMzg0YTQ0Nzk3NDA2NGEwNWMyNGU2ZTQifQ=="/>
  </w:docVars>
  <w:rsids>
    <w:rsidRoot w:val="0057784F"/>
    <w:rsid w:val="00151F8F"/>
    <w:rsid w:val="001B0806"/>
    <w:rsid w:val="001D23D7"/>
    <w:rsid w:val="005040B7"/>
    <w:rsid w:val="0057784F"/>
    <w:rsid w:val="00794A6F"/>
    <w:rsid w:val="00A85D92"/>
    <w:rsid w:val="00BC76FA"/>
    <w:rsid w:val="015E7AA7"/>
    <w:rsid w:val="016564BB"/>
    <w:rsid w:val="023615AF"/>
    <w:rsid w:val="0270734E"/>
    <w:rsid w:val="03E868D9"/>
    <w:rsid w:val="050C35C9"/>
    <w:rsid w:val="059D3E1F"/>
    <w:rsid w:val="078B1ABB"/>
    <w:rsid w:val="0958005D"/>
    <w:rsid w:val="0BA269D8"/>
    <w:rsid w:val="0D6F6D78"/>
    <w:rsid w:val="0EF40828"/>
    <w:rsid w:val="0F384BB8"/>
    <w:rsid w:val="108C51BC"/>
    <w:rsid w:val="12016460"/>
    <w:rsid w:val="12AB56A1"/>
    <w:rsid w:val="138C54D3"/>
    <w:rsid w:val="13BE2E6A"/>
    <w:rsid w:val="13D30E71"/>
    <w:rsid w:val="14C2308D"/>
    <w:rsid w:val="14E34E43"/>
    <w:rsid w:val="15274E20"/>
    <w:rsid w:val="160152CC"/>
    <w:rsid w:val="184D5C13"/>
    <w:rsid w:val="1C136791"/>
    <w:rsid w:val="1CCF0F0A"/>
    <w:rsid w:val="1D447DD7"/>
    <w:rsid w:val="1D7C0366"/>
    <w:rsid w:val="1DDC7057"/>
    <w:rsid w:val="1DFD14A7"/>
    <w:rsid w:val="1F9B431D"/>
    <w:rsid w:val="1FB43DE7"/>
    <w:rsid w:val="20624001"/>
    <w:rsid w:val="20EC5803"/>
    <w:rsid w:val="21FF6E24"/>
    <w:rsid w:val="237B2072"/>
    <w:rsid w:val="25950217"/>
    <w:rsid w:val="25A82531"/>
    <w:rsid w:val="268A58A2"/>
    <w:rsid w:val="26D30788"/>
    <w:rsid w:val="26E72CF4"/>
    <w:rsid w:val="2953614E"/>
    <w:rsid w:val="29F115DD"/>
    <w:rsid w:val="2A320F48"/>
    <w:rsid w:val="2A827B13"/>
    <w:rsid w:val="2D1F71EF"/>
    <w:rsid w:val="2D9A3BB6"/>
    <w:rsid w:val="2DAA091C"/>
    <w:rsid w:val="2DE53D06"/>
    <w:rsid w:val="2EF44200"/>
    <w:rsid w:val="30925CB5"/>
    <w:rsid w:val="309F1537"/>
    <w:rsid w:val="336B6A5B"/>
    <w:rsid w:val="33B71BBB"/>
    <w:rsid w:val="33D75E9F"/>
    <w:rsid w:val="346041B9"/>
    <w:rsid w:val="35B800F0"/>
    <w:rsid w:val="36E444EB"/>
    <w:rsid w:val="3A944AE9"/>
    <w:rsid w:val="3A9C74FA"/>
    <w:rsid w:val="3AA56DA9"/>
    <w:rsid w:val="3AEC013B"/>
    <w:rsid w:val="3B5C4547"/>
    <w:rsid w:val="3B863383"/>
    <w:rsid w:val="3C0812EB"/>
    <w:rsid w:val="3C570D2E"/>
    <w:rsid w:val="3DB42DAD"/>
    <w:rsid w:val="42576B28"/>
    <w:rsid w:val="42C65A5C"/>
    <w:rsid w:val="457C2402"/>
    <w:rsid w:val="488312FF"/>
    <w:rsid w:val="488C5052"/>
    <w:rsid w:val="499A2857"/>
    <w:rsid w:val="4BA71BFE"/>
    <w:rsid w:val="4CE7585A"/>
    <w:rsid w:val="4DB7491F"/>
    <w:rsid w:val="4E314D77"/>
    <w:rsid w:val="519531C9"/>
    <w:rsid w:val="51A91D15"/>
    <w:rsid w:val="525C3CE7"/>
    <w:rsid w:val="533E5B33"/>
    <w:rsid w:val="54FC530D"/>
    <w:rsid w:val="54FE1085"/>
    <w:rsid w:val="5717642E"/>
    <w:rsid w:val="57527466"/>
    <w:rsid w:val="5A040EEC"/>
    <w:rsid w:val="5A5F317D"/>
    <w:rsid w:val="5A80535C"/>
    <w:rsid w:val="5AE148FF"/>
    <w:rsid w:val="5CB9766B"/>
    <w:rsid w:val="5D852344"/>
    <w:rsid w:val="5D8560C7"/>
    <w:rsid w:val="5E910C8A"/>
    <w:rsid w:val="5F151F8E"/>
    <w:rsid w:val="5F530220"/>
    <w:rsid w:val="60730B79"/>
    <w:rsid w:val="60EF4421"/>
    <w:rsid w:val="616E1341"/>
    <w:rsid w:val="62CE02E9"/>
    <w:rsid w:val="62E92084"/>
    <w:rsid w:val="64D771FD"/>
    <w:rsid w:val="64F6240E"/>
    <w:rsid w:val="65362175"/>
    <w:rsid w:val="6A4D41E9"/>
    <w:rsid w:val="6A87759C"/>
    <w:rsid w:val="6AB31849"/>
    <w:rsid w:val="6B0F00EC"/>
    <w:rsid w:val="6B1C764D"/>
    <w:rsid w:val="6B4262FC"/>
    <w:rsid w:val="6C9E4955"/>
    <w:rsid w:val="6E555339"/>
    <w:rsid w:val="6EA463A2"/>
    <w:rsid w:val="6F997ED1"/>
    <w:rsid w:val="70BF5715"/>
    <w:rsid w:val="7111720A"/>
    <w:rsid w:val="72907FA1"/>
    <w:rsid w:val="74A47B1B"/>
    <w:rsid w:val="755F42FB"/>
    <w:rsid w:val="760F2C9B"/>
    <w:rsid w:val="766F4367"/>
    <w:rsid w:val="7770413C"/>
    <w:rsid w:val="79543A6D"/>
    <w:rsid w:val="79B94EAF"/>
    <w:rsid w:val="7B36760F"/>
    <w:rsid w:val="7D344B2F"/>
    <w:rsid w:val="7F2D5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20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bCs/>
      <w:kern w:val="0"/>
      <w:sz w:val="36"/>
      <w:szCs w:val="36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autoRedefine/>
    <w:qFormat/>
    <w:uiPriority w:val="39"/>
    <w:pPr>
      <w:ind w:left="840" w:leftChars="400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oc 1"/>
    <w:basedOn w:val="1"/>
    <w:next w:val="1"/>
    <w:qFormat/>
    <w:uiPriority w:val="39"/>
  </w:style>
  <w:style w:type="paragraph" w:styleId="10">
    <w:name w:val="toc 2"/>
    <w:basedOn w:val="1"/>
    <w:next w:val="1"/>
    <w:autoRedefine/>
    <w:qFormat/>
    <w:uiPriority w:val="39"/>
    <w:pPr>
      <w:ind w:left="420" w:leftChars="200"/>
    </w:pPr>
  </w:style>
  <w:style w:type="paragraph" w:styleId="11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Strong"/>
    <w:basedOn w:val="14"/>
    <w:qFormat/>
    <w:uiPriority w:val="0"/>
    <w:rPr>
      <w:b/>
    </w:rPr>
  </w:style>
  <w:style w:type="character" w:styleId="16">
    <w:name w:val="Hyperlink"/>
    <w:basedOn w:val="14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8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9">
    <w:name w:val="WPSOffice手动目录 3"/>
    <w:autoRedefine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20">
    <w:name w:val="标题 2 字符"/>
    <w:link w:val="3"/>
    <w:autoRedefine/>
    <w:qFormat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9</Pages>
  <Words>1005</Words>
  <Characters>1060</Characters>
  <Lines>17</Lines>
  <Paragraphs>4</Paragraphs>
  <TotalTime>12</TotalTime>
  <ScaleCrop>false</ScaleCrop>
  <LinksUpToDate>false</LinksUpToDate>
  <CharactersWithSpaces>1081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2023-07-28T02:12:00Z</dcterms:created>
  <dc:creator>Administrator</dc:creator>
  <cp:lastModifiedBy>yu颖</cp:lastModifiedBy>
  <dcterms:modified xsi:type="dcterms:W3CDTF">2025-09-16T08:11:47Z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43FD2BD5739A42C298EAEEDD4CE13DE5_12</vt:lpwstr>
  </property>
  <property fmtid="{D5CDD505-2E9C-101B-9397-08002B2CF9AE}" pid="4" name="KSOTemplateDocerSaveRecord">
    <vt:lpwstr>eyJoZGlkIjoiZTRiODBlOGM4ZjI0YTcyODhkM2JiM2E3YWYyZTQxYjAiLCJ1c2VySWQiOiIyNDU5MDkyNDIifQ==</vt:lpwstr>
  </property>
</Properties>
</file>